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ATAS/666/2009 vom 29. Mai 2009</w:t>
      </w:r>
    </w:p>
    <w:p>
      <w:r>
        <w:t>GE Cour de justice, 2009-05-29, FR</w:t>
      </w:r>
    </w:p>
    <w:p>
      <w:r>
        <w:rPr>
          <w:b/>
        </w:rPr>
        <w:t xml:space="preserve">Quelle: </w:t>
      </w:r>
      <w:r>
        <w:t>https://mcp.opencaselaw.ch/entscheid/ge_gerichte_ATAS_666_2009</w:t>
      </w:r>
    </w:p>
    <w:p>
      <w:r>
        <w:t>FR: GE_GERICHTE ATAS/666/2009 du 29 mai 2009</w:t>
      </w:r>
    </w:p>
    <w:p>
      <w:r>
        <w:t>IT: GE_GERICHTE ATAS/666/2009 del 29 maggio 2009</w:t>
      </w:r>
    </w:p>
    <w:p>
      <w:pPr>
        <w:pStyle w:val="Heading2"/>
      </w:pPr>
      <w:r>
        <w:t>Erwägungen</w:t>
      </w:r>
    </w:p>
    <w:p>
      <w:r>
        <w:rPr>
          <w:b/>
        </w:rPr>
        <w:t>E. 1</w:t>
      </w:r>
    </w:p>
    <w:p>
      <w:r>
        <w:t>Conformément à l'art. 56V al. 1 let. a ch. 2 de la loi genevoise sur l'organisation judiciaire (LOJ), le Tribunal cantonal des assurances sociales connaît en instance unique des contestations prévues à l’article 56 de la loi fédérale sur la partie générale du droit des assurances sociales du 6 octobre 2000 (LPGA) relatives à la loi fédérale sur l’assurance-invalidité du 19 juin 1959 (LAI). Sa compétence pour juger du cas d’espèce est ainsi établie.</w:t>
      </w:r>
    </w:p>
    <w:p>
      <w:r>
        <w:rPr>
          <w:b/>
        </w:rPr>
        <w:t>E. 2</w:t>
      </w:r>
    </w:p>
    <w:p>
      <w:r>
        <w:t>La LPGA est entrée en vigueur le 1er janvier 2003 entraînant la modification de nombreuses dispositions légales dans le domaine de l'assurance-invalidité. Elle est applicable en l'espèce, dès lors que les faits juridiquement déterminants se sont déroulés postérieurement à son entrée en vigueur (cf. ATF 130 V 446 ss consid. 1, 129 V 4 consid. 1.2).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345 consid. 3). Les modifications de la LAI du 6 octobre 2006 (5ème révision de la LAI), entrées en vigueur le 1er janvier 2008, sont régies par le même principe et ne sont donc pas applicables.</w:t>
      </w:r>
    </w:p>
    <w:p>
      <w:r>
        <w:rPr>
          <w:b/>
        </w:rPr>
        <w:t>E. 3</w:t>
      </w:r>
    </w:p>
    <w:p>
      <w:r>
        <w:t>Selon l’art. 60 al. 1 LPGA, le délai de recours est de trente jours. Interjeté dans les forme et délai prévus par la loi, le recours formé le 1er novembre 2007 contre la décision sur opposition du 26 septembre 2007, reçue le 2 octobre 2007, est recevable, en vertu des art. 56 ss LPGA.</w:t>
      </w:r>
    </w:p>
    <w:p>
      <w:r>
        <w:rPr>
          <w:b/>
        </w:rPr>
        <w:t>E. 4</w:t>
      </w:r>
    </w:p>
    <w:p>
      <w:r>
        <w:t>Le litige porte sur le droit de la recourante à une rente entière de l’assurance- invalidité, plus particulièrement sur l’évaluation de sa capacité résiduelle de travail.</w:t>
      </w:r>
    </w:p>
    <w:p>
      <w:r>
        <w:rPr>
          <w:b/>
        </w:rPr>
        <w:t>E. 5</w:t>
      </w:r>
    </w:p>
    <w:p>
      <w:r>
        <w:t>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 al. 2 LAI). En vertu de l’art. 28 al. 1 LAI, l’assuré a droit à une rente entière s’il est invalide à 70 % au moins, à un trois-quarts de rente s'il est invalide à 60 % au moins, à une</w:t>
      </w:r>
    </w:p>
    <w:p>
      <w:r>
        <w:t>A/4160/2007 - 12/18 - demi-rente s’il est invalide à 50 % au moins, ou à un quart de rente s’il est invalide à 40 % au moins. Parmi les atteintes à la santé psychique, qui peuvent, comme les atteintes physiques, provoquer une invalidité au sens de l'art. 4 al. 1 LAI en liaison avec l'art. 8 LPGA, on doit mentionner - à part les maladies mentales proprement dites - les anomalies psychiques qui équivalent à des maladies. On ne considère pas comme des conséquences d'un état psychique maladif, donc pas comme des affections à prendre en charge par l'assurance-invalidité, les diminutions de la capacité de gain que l'assuré pourrait empêcher en faisant preuve de bonne volonté; la mesure de ce qui est exigible doit être déterminée aussi objectivement que possible. Il faut donc établir si et dans quelle mesure un assuré peut, malgré son infirmité mentale, exercer une activité que le marché du travail lui offre, compte tenu de ses aptitudes. Le point déterminant est ici de savoir quelle activité peut raisonnablement être exigée dans son cas. Pour admettre l'existence d'une incapacité de gain causée par une atteinte à la santé mentale, il n'est donc pas décisif que l'assuré exerce une activité lucrative insuffisante; il faut bien plutôt se demander s'il y a lieu d'admettre que la mise à profit de sa capacité de travail ne peut, pratiquement, plus être raisonnablement exigée de lui, ou qu'elle serait même insupportable pour la société (ATF 102 V 165; VSI 2001 p. 224 consid. 2b et les références; cf. aussi ATF 127 V 298 consid. 4c in fine).</w:t>
      </w:r>
    </w:p>
    <w:p>
      <w:r>
        <w:rPr>
          <w:b/>
        </w:rPr>
        <w:t>E. 6</w:t>
      </w:r>
    </w:p>
    <w:p>
      <w:r>
        <w:t>Pour pouvoir calculer le degré d'invalidité, l'administration (ou le juge, s'il y a eu un recours) a besoin de documents que le médecin, éventuellement aussi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261 consid. 4, 115 V 134 consid. 2, 114 V 314 consid. 3c, 105 V 158 consid. 1). En vertu de la maxime d'office, l'administration et le juge doivent veiller d'office à l'établissement exact et complet des faits pertinents. Sont pertinents tous les faits dont l'existence peut influencer d'une manière ou d'une autre le jugement relatif à la prétention. Dans ce contexte, les autorités administratives et les juges des assurances sociales doivent procéder à des investigations supplémentaires ou en ordonner lorsqu'il y a suffisamment de raison pour le faire, eu égard aux griefs invoqués par les parties ou aux indices résultant du dossier. Ils ne peuvent ignorer des griefs pertinents invoqués par les parties pour la simple raison qu'ils n'auraient pas été prouvés (VSI 5/1994, 220 consid. 4a).</w:t>
      </w:r>
    </w:p>
    <w:p>
      <w:r>
        <w:rPr>
          <w:b/>
        </w:rPr>
        <w:t>E. 7</w:t>
      </w:r>
    </w:p>
    <w:p>
      <w:r>
        <w:t>Selon le principe de libre appréciation des preuves, pleinement valable en procédure judiciaire de recours dans le domaine des assurances sociales (cf. art. 61 let. c LPGA), le juge n'est pas lié par des règles formelles, mais doit examiner de</w:t>
      </w:r>
    </w:p>
    <w:p>
      <w:r>
        <w:t>A/4160/2007 - 13/18 -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 Sans remettre en cause le principe de la libre appréciation des preuves, le Tribunal fédéral des assurances a posé des lignes directrices en ce qui concerne la manière d'apprécier certains types d'expertises ou de rapports médicaux. Ainsi, lorsque, 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 fondé (ATF 125 V 351 consid. 3b/bb).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3b/bb et cc).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3b/bb et cc). On ne saurait mettre sur le même pied un rapport d'expertise émanant d'un Centre d'observation médicale de l'AI (COMAI) - dont la jurisprudence a admis que l'impartialité et l'indépendance à l'égard de l'administration et de l'OFAS sont garantis (ATF 123 V 175) - et un rapport médical établi par le SMR; toutefois, cela ne signifie pas encore qu'en cas de divergence d'opinion entre médecins du SMR et médecins traitants, il est de manière générale, nécessaire de mettre en œuvre une nouvelle expertise. La valeur probante des rapports médicaux des uns et des autres doit bien plutôt s'apprécier au regard des critères exposés précédemment (ATFA non publié I 938/05du 24 août 2006, consid. 3.2).</w:t>
      </w:r>
    </w:p>
    <w:p>
      <w:r>
        <w:t>A/4160/2007 - 14/18 -</w:t>
      </w:r>
    </w:p>
    <w:p>
      <w:r>
        <w:rPr>
          <w:b/>
        </w:rPr>
        <w:t>E. 8</w:t>
      </w:r>
    </w:p>
    <w:p>
      <w:r>
        <w:t>La recourante reproche à l’OCAI une instruction lacunaire de son état de santé au motif que malgré d’importantes contradictions dans l’évaluation de son état de santé, il n’a pas mis en œuvre une nouvelle expertise psychiatrique ainsi que le préconisaient d’ailleurs les experts du COMAI. La recourante ajoute que son état de santé s’est au surplus aggravé sur le plan rhumatismal après l’opération de février 2005. Pour sa part, l’intimé considère qu’il a entrepris toutes les investigations utiles pour évaluer l’état de santé psychique de l’assurée et soutient que l’aggravation sur le plan lombaire constitue une nouvelle atteinte survenue postérieurement à sa décision.</w:t>
      </w:r>
    </w:p>
    <w:p>
      <w:r>
        <w:rPr>
          <w:b/>
        </w:rPr>
        <w:t>E. 9</w:t>
      </w:r>
    </w:p>
    <w:p>
      <w:r>
        <w:t>En l’espèce, il ressort du dossier médical que la recourante souffre de lombalgies chroniques depuis l’adolescence avec apparition d’un épisode aigu en 2002 qui a entraîné une incapacité de travail du 8 mai au 10 juin 2002 et du 21 août au 21 novembre 2002. En parallèle, elle souffre de troubles douloureux diffus diagnostiqués à la même époque qui se sont transformés en fibromyalgie en 2005. Elle présente également des discopathies en L4-L5 et L5-S1 ainsi qu’un canal lombaire étroit qui ont été mis en évidence en mai 2002. Les troubles en L5-S1 se sont aggravés puisqu’en avril 2004, un scanner a révélé une volumineuse hernie discale L5-S1 luxée et comprimant les racines. Cette hernie a été opérée le 17 février 2005 et, très vite, la recourante s’est à nouveau plainte de lombalgies. Un scanner du 16 août 2005 a signalé la persistance d’une discopathie au niveau L5-S1 faisant empreinte sur la face antérieur du fourreau dural, puis, en avril 2006, la présence d’un signe de la baïonnette a établi la souffrance d’une racine nerveuse qui a été confirmée par un scanner lombaire du 6 octobre 2008. Ce dernier démontre, d’une part, une très importante hernie discale paramédiane gauche L5-S1 luxée qui touche le ligament jaune à gauche et réalise une importante compression du fourreau dural ainsi que de la racine S1 gauche, d’autre part, un rétrécissement des canaux de conjugaison L5-S1 et une dessiccation du disque L5-S1. L’appréciation de la situation médicale est rendue difficile par la superposition de deux problématiques, à savoir des troubles discaux ainsi que de la charnière lombo- sacrée et un trouble douloureux concernant partiellement la même localisation. L’intimé retient une incapacité de travail depuis avril 2004 - date du scanner révélant une hernie discale L4-L5 - alors que plusieurs médecins font état en tout cas d’une incapacité de travail de mai à novembre 2002. Or, s’agissant de l’incapacité de travail et de la capacité résiduelle de travail raisonnablement exigible, il n’existe aucun avis médical clair distinguant, d’une part, les troubles discaux et de la charnière lombo-sacrée, d'autre part, le trouble douloureux, à l’exception du rapport du Dr H________. En effet, le rapport d’expertise rhumatologique du COMAI du 17 août 2005 mélange ces deux aspects de sorte que la description des interférences médicales n’est pas suffisamment claire pour permettre au Tribunal de céans d’évaluer la situation de la recourante de sorte qu’il n’a pas de valeur probante (ATF 125 V 352 consid. 3a), ce que l’intimé a d’ailleurs implicitement admis en faisant procéder à une nouvelle appréciation</w:t>
      </w:r>
    </w:p>
    <w:p>
      <w:r>
        <w:t>A/4160/2007 - 15/18 - rhumatologique par le Dr H________. Toutefois, les conclusions de ce médecin ne sont pas convaincantes dans la mesure où il fixe le début de l’incapacité de travail pour les lombalgies à avril 2004 sans aucunement discuter si, au vu des divers documents radiologiques et des plaintes de la recourante, une incapacité de travail existait déjà plus tôt au degré de preuve de la vraisemblance prépondérante. En effet, en l’absence de traumatisme vertébral, la dégénérescence discale se fait progressivement, de sorte qu’il apparaît étonnant qu’une assurée qui souffre de lombalgies depuis l’adolescence soit considérée comme inapte au travail du jour au lendemain sur la base d’un scanner, alors qu’elle souffre d’épisodes de lombalgies aigües signant l’existence de troubles importants des disques intervertébraux et que la Dresse C_________ atteste une incapacité de travail globalement de mai à novembre 2002 pour ces seules lombalgies aigües. De plus, malgré les constatations du Dr A__________, lors de sa consultation du 12 avril 2006, et les divers rapports radiologiques postérieurs à la cure de hernie discale démontrant la persistance de troubles discaux en L5-S1, le Dr H________ a conclu que la fibromyalgie était certainement l'origine principale des douleurs au motif que les plaintes douloureuses concernaient une autre région que celle de la cicatrice épidurale et qu’il n’y avait pas de syndrome radiculaire S1 droit. A ce sujet, il n’a pas discuté la question de savoir en quoi le signe de la baïonnette constaté par le Dr A__________, lors de son examen du 12 avril 2006, ne révélait pas la souffrance d’une racine nerveuse et celle de savoir si une partie au moins des plaintes de la recourante étaient explicables par le scanner de contrôle du 2 février 2006 (lequel mettait en évidence une discopathie moyennement sévère au niveau L5-S1 avec protrusion postérieure et postéro-latérale et, s’il ne démontrait pas une compression franche des racines L5, au vu de la formulation utilisée par le radiologue, semblait néanmoins admettre une légère compression desdites racines). Or, la nouvelle volumineuse hernie discale en L5-S1 touchant le ligament jaune avec luxation et compression du fourreau dural ainsi que la racine S1 gauche révélée par le scanner d’octobre 2008 semble rendre plausible les plaintes de la recourante depuis août 2005 ou en tout cas depuis avril 2006. Par conséquent, sur cette question également, il importe de savoir depuis quand et jusqu’à quand une incapacité de travail peut être rattachée, au degré de la vraisemblance prépondérante, à cette nouvelle hernie discale. Contrairement à ce que soutient l’intimé, bien que rendu postérieurement à la décision litigieuse du 26 septembre 2007, le rapport du scanner lombaire du 6 octobre 2008 doit néanmoins être pris en considération dès lors qu'il a trait à un fait survenu avant le moment où cette décision a été rendue (cf. ATF 99 V 102 et les arrêts cités), même si la survenance de l'atteinte n'est pas datée avec exactitude (ATF non publié 9C_441/2007 du 6 mai 2008, consid. 4.2). En effet, une hernie discale n’apparaît pas du jour au lendemain, mais se développe progressivement, de sorte que si elle était volumineuse en octobre 2008, cela signifie qu’elle était vraisemblablement déjà présente depuis plusieurs mois, et en particulier au moment</w:t>
      </w:r>
    </w:p>
    <w:p>
      <w:r>
        <w:t>A/4160/2007 - 16/18 - de la décision sur opposition, laquelle date de septembre 2007. A cet égard, il y a lieu de relever que, dans son rapport du 17 décembre 2008, la Dresse G_________ a admis qu’une telle hernie discale était susceptible de provoquer un syndrome de la queue de cheval et qu’il y avait lieu de réclamer le scanner du 31 janvier 2008 afin de déterminer au mieux quand elle était apparue. Ce médecin reconnaissait également que seul un examen rhumatologique était à même de déterminer les limitations fonctionnelles et l’exigibilité d’une capacité de travail de la part de la recourante. Selon la jurisprudence (DTA 2001 p. 169), le juge cantonal qui estime que les faits ne sont pas suffisamment élucidés a en principe le choix entre deux solutions: soit renvoyer la cause à l'administration pour complément d'instruction, soit procéder lui-même à une telle instruction complémentaire. Un renvoi à l'administration, lorsqu'il a pour but d'établir l'état de fait, ne viole ni le principe de simplicité et de rapidité de la procédure, ni le principe inquisitoire. Il en va cependant autrement quand un renvoi constitue en soi un déni de justice (par exemple, lorsque, en raison des circonstances, seule une expertise judiciaire ou une autre mesure probatoire judiciaire serait propre à établir l'état de fait), ou si un renvoi apparaît disproportionné dans le cas particulier (RAMA 1993 n° U 170 p. 136, 1989 n° K 809 p. 206). A l'inverse, le renvoi à l'administration apparaît en général justifié si celle-ci a constaté les faits de façon sommaire, dans l'idée que le tribunal les éclaircirait comme il convient en cas de recours (voir RAMA 1986 n° K 665 p. 87). En l’espèce, l’intimé n’a procédé à aucun acte d’instruction sur cette question, malgré les recommandations du SMR, alors qu’il s’agit d’un fait qui pourrait avoir une influence sur l’appréciation de l’état de santé de la recourante et des effets de celui-ci sur sa capacité de travail (ATF non publié 9C_441/2007 op. cit., consid. 4.3). L’intimé n’a pas davantage procédé à un complément d’instruction sur la fixation au degré de la vraisemblance prépondérante du début et de la fin de l’incapacité de travail en raison des divers troubles discaux et statiques dont souffre la recourante. Par conséquent, il convient de lui renvoyer le dossier pour instruction complémentaire par la mise en œuvre d’une expertise bi-disciplinaire, rhumatologique et neurologique, confiée à des spécialiste externes. Ceux-ci seront chargés de faire la distinction entre lesdits troubles et ceux en relation avec la fibromyalgie, de se prononcer sur le début et la fin vraisemblables de l’incapacité de travail de la recourante et de se déterminer sur la capacité de travail de l’assurée, ainsi que sur la mesure dans laquelle une activité est exigible de sa part, dans quelles conditions et à quel taux.</w:t>
      </w:r>
    </w:p>
    <w:p>
      <w:r>
        <w:rPr>
          <w:b/>
        </w:rPr>
        <w:t>E. 10</w:t>
      </w:r>
    </w:p>
    <w:p>
      <w:r>
        <w:t>Au vu de ce qui précède, le recours sera partiellement admis et les décisions du 22 février 2006 ainsi que du 26 septembre 2007 annulées. Le dossier sera renvoyé à l'intimé pour instruction complémentaire au sens des considérants. La recourante obtenant gain de cause, une indemnité de 2’000 fr. lui sera accordée à titre de</w:t>
      </w:r>
    </w:p>
    <w:p>
      <w:r>
        <w:t>A/4160/2007 - 17/18 - participation à ses frais et dépens (art. 61 let. g LPGA). Au vu du sort du recours, il y a lieu de condamner l'intimé au paiement d'un émolument de 500 fr.</w:t>
      </w:r>
    </w:p>
    <w:p>
      <w:r>
        <w:t>A/4160/2007 - 18/18 -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