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ATAS/665/2020 vom 20. August 2020</w:t>
      </w:r>
    </w:p>
    <w:p>
      <w:r>
        <w:t>GE Cour de justice, 2020-08-20, FR</w:t>
      </w:r>
    </w:p>
    <w:p>
      <w:r>
        <w:rPr>
          <w:b/>
        </w:rPr>
        <w:t xml:space="preserve">Quelle: </w:t>
      </w:r>
      <w:r>
        <w:t>https://mcp.opencaselaw.ch/entscheid/ge_gerichte_ATAS_665_2020</w:t>
      </w:r>
    </w:p>
    <w:p>
      <w:r>
        <w:t>FR: GE_GERICHTE ATAS/665/2020 du 20 août 2020</w:t>
      </w:r>
    </w:p>
    <w:p>
      <w:r>
        <w:t>IT: GE_GERICHTE ATAS/665/2020 del 20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w:t>
      </w:r>
    </w:p>
    <w:p>
      <w:r>
        <w:t>- 17/27-</w:t>
      </w:r>
    </w:p>
    <w:p>
      <w:r>
        <w:t>A/3996/2018 forme et le délai prévus par la loi, le recours est ainsi recevable (art. 56 ss LPGA et 62 ss LPA-GE).</w:t>
      </w:r>
    </w:p>
    <w:p>
      <w:r>
        <w:rPr>
          <w:b/>
        </w:rPr>
        <w:t>E. 4</w:t>
      </w:r>
    </w:p>
    <w:p>
      <w:r>
        <w:t>Le litige consiste à déterminer si c’est à bon droit que l’intimé a rejeté la demande de prestations, plus particulièrement si l’invalidité est survenue antérieurement au 16 septembre 2011, soit une année après l’arrivée du recourant en Suisse.</w:t>
      </w:r>
    </w:p>
    <w:p>
      <w:r>
        <w:rPr>
          <w:b/>
        </w:rPr>
        <w:t>E. 5</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- 18/27-</w:t>
      </w:r>
    </w:p>
    <w:p>
      <w:r>
        <w:t>A/3996/2018 entraîne une incapacité de travail ayant des effets sur la capacité de gain de l’assuré (arrêt du Tribunal fédéral des assurances I 654/00 du 9 avril 2001 consid. 1).</w:t>
      </w:r>
    </w:p>
    <w:p>
      <w:r>
        <w:rPr>
          <w:b/>
        </w:rPr>
        <w:t>E. 8</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 b. S’agissant du droit à une rente, la survenance de l’invalidité correspond au moment où celui-ci prend naissance, en application de l’art. 29 al. 1 LAI, soit dès que l’assuré présente une incapacité de gain durable de 40 % au moins ou dès qu’il a présenté, en moyenne, une incapacité de travail de 40 % au moins pendant une année sans interruption notable, mais au plus tôt le 1er jour du mois qui suit le dix-huitième anniversaire de l’assuré (art. 29 al. 2 LAI ; ATF 126 V 59 consid. 2b et références y citées). c.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9C_697/2015 du 9 mai 2016 consid. 3.2). Selon une jurisprudence constante, une aggravation de l'état de santé ne justifie pas en principe un nouveau cas d'assurance (arrêt du Tribunal fédéral 9C_592/2015 du 2 mai 2015 consid. 3.2). Toutefois, si les causes de l'invalidité sont matériellement différentes, un nouvel événement assuré survient (arrêts du Tribunal fédéral 8C_93/2017 du 30 mai 2017 consid. 4.2 et 9C_592/2015, déjà cité, consid 3.2). La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déjà cité, consid. 5). En revanche, la jurisprudence a nié l’existence d’un nouveau cas d’assurance en présence de l'aggravation d'une atteinte partiellement invalidante à la santé survenue alors que la personne intéressée ne remplissait pas les conditions d'assurance (arrêts du Tribunal fédéral 9C_692/2018 du 19 décembre 2018 consid. 4.2.2 et 8C_93/2017, déjà cité, consid. 4.3.3), en cas de reprise d’une activité lucrative pendant trois ans environ avec absences fréquentes en raison de maladie (arrêt du Tribunal fédéral des assurances I 54/03 du 13 janvier 2004 consid. 3.2) ou lorsqu’un assuré n’a jamais réellement pu se réinsérer dans la vie professionnelle, car sa maladie (asthme) se décompensait à chaque fois qu’il débutait une activité (cf. ATF 126 V 5 consid. 2c).</w:t>
      </w:r>
    </w:p>
    <w:p>
      <w:r>
        <w:t>- 19/27-</w:t>
      </w:r>
    </w:p>
    <w:p>
      <w:r>
        <w:t>A/3996/2018 À l’arrêt 9C_692/2018 (déjà cité), le Tribunal fédéral a précisé qu'il n'y a pas d'interruption notable de l'invalidité justifiant un nouveau cas d'assurance lorsque la personne concernée présente une invalidité (partielle) qui, même si elle varie dans le temps, ne disparaît pas entièrement pendant une période donnée. En revanche, dans le cas d’espèce, il a confirmé que la récupération d’une capacité totale de travail pendant une période de trois ans et dix mois après deux ans d’incapacité partielle due à des troubles psychiques entraînait une interruption notable de l’invalidité justifiant un nouveau cas d’assurance. d. Selon la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- 20/27-</w:t>
      </w:r>
    </w:p>
    <w:p>
      <w:r>
        <w:t>A/3996/2018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- 21/27-</w:t>
      </w:r>
    </w:p>
    <w:p>
      <w:r>
        <w:t>A/3996/2018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le recourant est arrivé en Suisse le 16 septembre 2010. Les parties s’accordent sur le fait qu’il souffre de trois atteintes à la santé ayant une incidence sur sa capacité de travail, l’une cardiaque, l’autre psychiatrique et la troisième de nature neurologique. En revanche, elles s’opposent quant à la date de survenance de l’invalidité, étant précisé que selon le curriculum vitae du recourant, celui-ci a travaillé en France, semble-t-il sans discontinuer, de mai 1999 à octobre 2008, à l’exception de février 2001 et de janvier à mars 2002, ce qui semble établir l’existence d’une capacité de travail en tout cas jusqu’en octobre 2008. L’intimé soutient que le recourant présentait déjà des complications graves de sa pathologie cardiaque en 2009, que l’atteinte neurologique est survenue en 2012 et n’entraînait pas de réelle diminution de sa capacité de travail et que ses troubles psychiques sont présents depuis 1999. Quant au recourant, il allègue que, bien qu’il souffre de troubles cardiaques depuis 2009, chacune des atteintes cardiaques est séparée par un laps de temps de plus d’une année et que depuis 2013, ses troubles sont compliqués de douleurs thoraciques oppressives continues. S’agissant des douleurs neurogènes, elles sont séquellaires à l’opération de février 2012 et sont continues. Quant au trouble psychotique, il n’est invalidant que depuis la première décompensation en juillet 2014, voire au plus tôt en 2013. b. Par arrêt du 6 juin 2017, la chambre de céans a renvoyé la cause à l’intimé pour instruction complémentaire afin de déterminer si ces trois pathologies étaient incapacitantes et depuis quand, quelle a été l’évolution de l’incapacité de travail pour chacune d’entre elles et s’il existait pour chacune de ces pathologies des périodes de rémission permettant une activité professionnelle. Elle a considéré que les rapports médicaux au dossier ne permettaient pas de répondre à ces questions. L’intimé a requis deux nouveaux rapports médicaux de la Dresse B______ et de la Dresse H______. Il ressort des rapports médicaux au dossier avant l’arrêt du 6 juin 2017 que le recourant présentait une incapacité de travail de 100 % depuis en tout cas 2014 pour</w:t>
      </w:r>
    </w:p>
    <w:p>
      <w:r>
        <w:t>- 22/27-</w:t>
      </w:r>
    </w:p>
    <w:p>
      <w:r>
        <w:t>A/3996/2018 l’affection psychique (rapport de la Dresse B______ du 20 septembre 2016) et depuis le 10 février 2012 pour l’affection neurologique (lettre de transfert du service de neurochirurgie du 13 mars 2012). Toutefois, il n’était pas clair de savoir si les troubles psychiques existants avant cette date étaient déjà incapacitants à 100 % et depuis quand, étant précisé que dans le même rapport, la Dresse B______ a expliqué qu’elle retrouvait dans le dossier du recourant la mention d’idées paranoïaques en 2010 et que lors de la reprise du suivi en 2014, il ne s’agissait plus d’idées paranoïaques, mais d’un trouble psychotique fixé et invalidant. À cet égard, dans son rapport du 15 juillet 2013, la Dresse C______ n’a fait état d’aucun trouble psychique tout en précisant qu’au plan thymique, le recourant semblait avoir bon moral, ce qui paraissait infirmer l’existence d’une incapacité de travail avant 2014 en lien avec un trouble psychique. La Dresse B______ n’a pas davantage précisé si l’incapacité de travail de 100 % en lien avec l’affection neurologique avait persisté après la réévaluation par le service de neurorééducation, respectivement jusqu’à quand et si elle était déjà présente avant le 10 février 2012. Par conséquent, il y a lieu d’examiner si les nouveaux rapports médicaux, respectivement les nouveaux avis du SMR répondent à ces questions et permettent de statuer sur le droit du recourant à une rente d’invalidité. c. Dans son rapport du 21 février 2018, la Dresse B______ précise que les douleurs de l’hémiface gauche quotidiennes et invalidantes sont secondaires à l’ablation du paragangliome en 2012 (février) qui s’est compliquée d’une lésion de multiples nerfs crâniens. Par conséquent, elle semble retenir la persistance d’une incapacité de travail en lien avec cette symptomatologie. Toutefois, elle ne quantifie pas l’incapacité de travail et surtout ne compare pas la situation avec celle existant avant l’opération, alors que le recourant souffrait déjà de céphalées handicapantes sans que l’on ne sache si elles étaient déjà incapacitantes en janvier 2011 lorsque les douleurs sont devenues plus intenses. S’agissant de la cardiopathie ischémique sévère, la Dresse B______ a relevé qu’une incapacité de travail avait été posée à la suite d’une première série d’hospitalisations en 2009 (18 décembre) avec pose de quatre stents, puis pose d’autres stents en 2010 (14 décembre), 2011 (20 juin) et 2017 avec infarctus silencieux probables en 2012 et 2013. Toutefois, ni la Dresse B______, ni aucun cardiologue n’évaluent la capacité de travail du recourant en lien avec cette affection, respectivement son évolution qui semble avoir été favorable de 2014 à 2016 en l’absence de nouvelles interventions. Enfin, s’agissant des troubles psychiatriques, elle précise que la symptomatologie délirante présente en 2013 était relativement bien compensée mais déjà fortement incapacitante pour une activité professionnelle et qu’elle a eu tendance à s’aggraver avec l’apparition d’un trouble du comportement et d’une agressivité entraînant une hospitalisation en décembre 2017. Cette précision semble confirmer l’existence d’une incapacité de travail importante déjà lors du début de son suivi le 1er novembre 2013. Toutefois, la Dresse B______ ne précise pas quel a été le taux</w:t>
      </w:r>
    </w:p>
    <w:p>
      <w:r>
        <w:t>- 23/27-</w:t>
      </w:r>
    </w:p>
    <w:p>
      <w:r>
        <w:t>A/3996/2018 de l’incapacité de travail en lien avec ledit trouble depuis cette date jusqu’à la péjoration existant depuis mai 2014, ni à quelle date l’incapacité de travail a débuté (estimant que le début de ses troubles psychiques est « non datable ») et quelle a été son évolution. Dans son rapport du 22 mars 2018, la Dresse H______ ne donne guère d’autres renseignements, si ce n’est que le recourant a subi une angioplastie le</w:t>
      </w:r>
    </w:p>
    <w:p>
      <w:r>
        <w:rPr>
          <w:b/>
        </w:rPr>
        <w:t>E. 16</w:t>
      </w:r>
    </w:p>
    <w:p>
      <w:r>
        <w:t>novembre 2012. En revanche, à aucun moment dans son rapport, elle ne donne de précisions sur la capacité de travail du recourant en lien avec les pathologies cardiaque, psychiatrique et neurologique. Dans son avis du 19 juillet 2018, le SMR considère, sur la base du rapport de la Dresse B______, que le début de l’incapacité de travail remonte à 2009 en raison de la pathologie cardiaque, que la pathologie psychiatrique était déjà incapacitante en 2013 et que l’hypothèse émise (par la Dresse E______) de sa présence depuis l’âge de 29 ans (en 1999) était cohérente avec ce type de pathologie. Dans son avis du 15 octobre 2018, il confirme ses conclusions et précise que la schizophrénie est durablement et totalement incapacitante au vu des difficultés avec la réalité et des difficultés interpersonnelles qui en résultent. Toutefois, le SMR ne précise pas quel est le taux de l’incapacité de travail en 2009 due à la pathologie cardiaque, ni quelle a été l’évolution de cette incapacité de travail jusqu’à la date de la décision. Son appréciation de la capacité de travail concernant l’affection psychique est basée sur une simple hypothèse, qui est au demeurant démentie par les emplois occupés par le recourant de mai 1999 à octobre 2008. Enfin, le SMR ne se prononce pas davantage sur le caractère incapacitant des troubles neurologiques avant l’intervention de février 2012, ni sur l’évolution de la capacité de travail en lien avec ces troubles jusqu’à la date de la décision. Par conséquent, une nouvelle fois, la chambre de céans n’est pas en mesure de statuer sur le droit du recourant à une rente d’invalidité, en l’absence des précisions requises dans l’arrêt de renvoi du 6 juin 2017 sur le taux de l’incapacité de travail, le début de celle-ci et son évolution concernant chacune des pathologies cardiaque, psychiatrique et neurologique.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w:t>
      </w:r>
    </w:p>
    <w:p>
      <w:r>
        <w:rPr>
          <w:b/>
        </w:rPr>
        <w:t>E. 19</w:t>
      </w:r>
    </w:p>
    <w:p>
      <w:r>
        <w:t>mars 2004 consid. 3.3). Lorsque le juge des assurances sociales constate qu'une</w:t>
      </w:r>
    </w:p>
    <w:p>
      <w:r>
        <w:t>- 24/27-</w:t>
      </w:r>
    </w:p>
    <w:p>
      <w:r>
        <w:t>A/3996/2018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 En l’espèce, au vu de l’absence de renseignements sur le taux de l’incapacité de travail, le début de celle-ci et son évolution concernant chacune des pathologies cardiaque, psychiatrique et neurologique, l’intimé aurait dû procéder à des investigations complémentaires au niveau médical, ce qu’il n’a pas fait, de sorte que son instruction de l’état de fait est lacunaire. Au regard de cette situation, un renvoi à l’intimé serait justifié. Toutefois, afin d’éviter un retard supplémentaire dans la mise en œuvre d’une expertise, étant précisé que la demande de prestations date du 11 décembre 2013, la chambre de céans a considéré qu’il convenait d’ordonner une expertise judiciaire pluridisciplinaire, ce qu’elle a fait par ordonnance du 19 décembre 2019 (ATAS/1190/2019). Le recourant ne s’est toutefois pas présenté aux différentes convocations au centre d’expertise à Neuchâtel, ni rempli les documents requis par ledit centre. Compte tenu des difficultés du recourant pour se déplacer à Neuchâtel et de son état de santé actuel, en particulier sur le plan psychique, la chambre de céans considère qu’une telle mesure, laquelle implique plusieurs déplacements hors du canton, ne se justifie plus. Cette appréciation est du reste partagée par les parties à la procédure. En pareille situation, la chambre de céans considère qu’il y a lieu d’annuler l’ordonnance du 19 décembre 2019 et d’ordonner une expertise psychiatrique, cas échéant sur dossier, afin de déterminer depuis quand dure l’incapacité de travail due à l’atteinte psychique et quelle a été son évolution. Ensuite de quoi, la chambre de céans se déterminera sur la suite à donner à la procédure. 14. Partant, la chambre de céans ordonne la mise en œuvre d’une expertise psychiatrique. Celle-ci sera confiée au docteur T______, spécialiste FMH en psychiatrie et psychothérapie. PAR CES MOTIFS, LA CHAMBRE DES ASSURANCES SOCIALES : Préparatoirement : I. Annule l’ordonnance d’expertise du 19 décembre 2019 (ATAS/1190/2019).</w:t>
      </w:r>
    </w:p>
    <w:p>
      <w:r>
        <w:t>- 25/27-</w:t>
      </w:r>
    </w:p>
    <w:p>
      <w:r>
        <w:t>A/3996/2018 II. Ordonne une expertise psychiatrique de Monsieur A______. La confie au docteur T______, spécialiste FMH en psychiatrie et psychothérapie. III. Dit que la mission d’expertise sera la suivante : A. Prendre connaissance du dossier de la cause. B. Si nécessaire prendre tous renseignements auprès des médecins ayant traité la personne expertisée, notamment la Dresse B______, le CAPPI des Eaux-Vives (en particulier les Dresses E______ et H______), le service de psychiatrie adulte des HUG (en particulier les Drs Q______, R______ et S______), le département de santé mentale et de psychiatrie (en particulier les Drs U______ et D______), le Centre hospitalier Alpes-Léman (CHAL) en France et la Dresse G______. C. Si l’expert le juge utile, examiner l’assuré. Si nécessaire, ordonner d'autres examens. D. En tout état, sur la base du dossier, établir un rapport comprenant les éléments et les réponses aux questions suivantes : 1. Anamnèse détaillée 2. Plaintes de la personne expertisée 3. Status et constatations objectives 4. Diagnostics selon la classification internationale Préciser quels critères de classification sont remplis et de quelle manière (notamment l’étiologie et la pathogénèse). 5. Quel est le degré de gravité de chacun des troubles diagnostiqués (faible, moyen, grave) ? 6. Depuis quand les différentes atteintes sont-elles présentes ? 7. Mentionner, pour chaque diagnostic posé, les limitations fonctionnelles qu’il entraîne : a) dans l’activité habituelle ; b) dans une activité adaptée. 8. Mentionner globalement les conséquences des divers diagnostics retenus sur la capacité de travail de l’assuré, en pourcent : a) dans l’activité habituelle ; b) dans une activité adaptée. 9. Dater la survenance de l’incapacité de travail durable, au degré de la vraisemblance prépondérante (soit avec une probabilité de plus de 50 %). Veuillez motiver votre réponse.</w:t>
      </w:r>
    </w:p>
    <w:p>
      <w:r>
        <w:t>- 26/27-</w:t>
      </w:r>
    </w:p>
    <w:p>
      <w:r>
        <w:t>A/3996/2018 10. Détailler l’évolution du taux d’incapacité. 11. Évaluer l'exigibilité, en pourcent, d'une activité lucrative adaptée, indiquer depuis quand une telle activité est exigible et quel est le domaine d'activité adapté. 12. Dire s'il y a une diminution de rendement et la chiffrer. 13. Préciser si la personne expertisée a présenté une période de rémission permettant une activité professionnelle. Préciser les dates de la ou des périodes de rémission. 14. Que pensez-vous de l’hypothèse du Dr D______, selon laquelle l’assuré présente un trouble psychotique de longue date, avec des idées de type persécution depuis de longues années, mais en péjoration depuis 2014 (cf. lettre de sortie des HUG du 11 août 2014) ? 15. Que pensez-vous de l’appréciation de la Dresse E______ selon laquelle l’incapacité de travail de 100 % était justifiée médicalement en tout cas depuis l’entrée de l’assuré dans les soins psychiatriques en juillet 2014 (cf. rapport du 28 avril 2015) ? 16. Êtes-vous d'accord avec la conclusion du SMR, selon laquelle l’atteinte psychiatrique, à savoir la schizophrénie paranoïde, est durablement et totalement incapacitante depuis l’âge de 29 ans (cf. avis du 15 octobre 2018) ? 17. Si oui, comment expliquez-vous que la personne expertisée ait pu exercer une activité lucrative jusqu’en octobre 2008, puis à nouveau de septembre à décembre 2010 ? 18. 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Marie NIERMARÉCHAL</w:t>
      </w:r>
    </w:p>
    <w:p>
      <w:r>
        <w:t>La présidente</w:t>
      </w:r>
    </w:p>
    <w:p>
      <w:r>
        <w:t>Eleanor McGREGOR</w:t>
      </w:r>
    </w:p>
    <w:p>
      <w:r>
        <w:t>- 27/27-</w:t>
      </w:r>
    </w:p>
    <w:p>
      <w:r>
        <w:t>A/3996/2018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