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ATAS/663/2024 vom 2. September 2024</w:t>
      </w:r>
    </w:p>
    <w:p>
      <w:r>
        <w:t>GE Cour de justice, 2024-09-02, FR</w:t>
      </w:r>
    </w:p>
    <w:p>
      <w:r>
        <w:rPr>
          <w:b/>
        </w:rPr>
        <w:t xml:space="preserve">Quelle: </w:t>
      </w:r>
      <w:r>
        <w:t>https://mcp.opencaselaw.ch/entscheid/ge_gerichte_ATAS_663_2024</w:t>
      </w:r>
    </w:p>
    <w:p>
      <w:r>
        <w:t>FR: GE_GERICHTE ATAS/663/2024 du 2 septembre 2024</w:t>
      </w:r>
    </w:p>
    <w:p>
      <w:r>
        <w:t>IT: GE_GERICHTE ATAS/663/2024 del 2 settembre 2024</w:t>
      </w:r>
    </w:p>
    <w:p>
      <w:pPr>
        <w:pStyle w:val="Heading2"/>
      </w:pPr>
      <w:r>
        <w:t>Volltext</w:t>
      </w:r>
    </w:p>
    <w:p>
      <w:r>
        <w:t>Siégeant : Joanna JODRY, Présidente</w:t>
      </w:r>
    </w:p>
    <w:p>
      <w:r>
        <w:t>RÉPUBLIQUE ET</w:t>
      </w:r>
    </w:p>
    <w:p>
      <w:r>
        <w:t>CANTON DE GEN ÈVE POUVOIR JUDICIAIRE</w:t>
      </w:r>
    </w:p>
    <w:p>
      <w:r>
        <w:t>A/2554/2024 ATAS/663/2024 COUR DE JUSTICE Chambre des assurances sociales Arrêt du 2 septembre 2024 Chambre 10</w:t>
      </w:r>
    </w:p>
    <w:p>
      <w:r>
        <w:t>En la cause A______</w:t>
      </w:r>
    </w:p>
    <w:p>
      <w:r>
        <w:t>recourant</w:t>
      </w:r>
    </w:p>
    <w:p>
      <w:r>
        <w:t>contre OFFICE DE L'ASSURANCE-INVALIDITÉ DU CANTON DE GENÈVE intimé</w:t>
      </w:r>
    </w:p>
    <w:p>
      <w:r>
        <w:t>A/2554/2024 - 2/3 -</w:t>
      </w:r>
    </w:p>
    <w:p>
      <w:r>
        <w:t>Vu en fait la décision du 11 juillet 2024 de l’office de l’assurance-invalidité du canton de Genève (ci-après : l'OAI) supprimant la demi-rente d’invalidité de Monsieur A______ (ci-après : l’assuré) ; Vu le recours interjeté le 6 août 2024 par l’assuré contre ladite décision auprès de la chambre des assurances sociales de la Cour de justice ; Vu la décision de l’OAI du 29 août 2024 annulant celle du 11 juillet 2024, au motif que l’instruction devait être reprise.</w:t>
      </w:r>
    </w:p>
    <w:p>
      <w:r>
        <w:t>Attendu en droit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selon l’art. 133 al. 4 let. a LOJ, le juge qui préside la composition peut prendre seul les décisions finales de radiation du rôle pour cause de retrait du recours ainsi que de défaut ou de perte d’objet du recours ; Que selon l’art. 53 al. 3 LPGA, jusqu’à l’envoi de son préavis à l’autorité de recours, l’assureur peut reconsidérer une décision ou une décision sur opposition contre laquelle un recours a été formé ; Que tel est le cas en l’espèce, l’intimé ayant rendu une nouvelle décision le 29 août 2024, annulant la décision litigieuse ; Que le recours n’ayant plus d’objet, la cause sera rayée du rôle ; Que le recourant, qui n’est pas représenté, n’a pas droit à des dépens ; Que bien que la procédure ne soit pas gratuite (art. 69 al. 1bis LAI), il sera renoncé à la perception d’un émolument.</w:t>
      </w:r>
    </w:p>
    <w:p>
      <w:r>
        <w:t>A/2554/2024 - 3/3 - PAR CES MOTIFS, LA CHAMBRE DES ASSURANCES SOCIALES : 1. Constate que le recours est devenu sans objet. 2. Raye la cause du rôle.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KOMAISKI</w:t>
      </w:r>
    </w:p>
    <w:p>
      <w:r>
        <w:t>La présidente</w:t>
      </w:r>
    </w:p>
    <w:p>
      <w:r>
        <w:t>Joanna JODRY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