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ATAS/663/2023 vom 5. September 2023</w:t>
      </w:r>
    </w:p>
    <w:p>
      <w:r>
        <w:t>GE Cour de justice, 2023-09-05, FR</w:t>
      </w:r>
    </w:p>
    <w:p>
      <w:r>
        <w:rPr>
          <w:b/>
        </w:rPr>
        <w:t xml:space="preserve">Quelle: </w:t>
      </w:r>
      <w:r>
        <w:t>https://mcp.opencaselaw.ch/entscheid/ge_gerichte_ATAS_663_2023</w:t>
      </w:r>
    </w:p>
    <w:p>
      <w:r>
        <w:t>FR: GE_GERICHTE ATAS/663/2023 du 5 septembre 2023</w:t>
      </w:r>
    </w:p>
    <w:p>
      <w:r>
        <w:t>IT: GE_GERICHTE ATAS/663/2023 del 5 settembre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w:t>
      </w:r>
    </w:p>
    <w:p>
      <w:r>
        <w:t>A/3583/2022 - 5/23 -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w:t>
      </w:r>
    </w:p>
    <w:p>
      <w:r>
        <w:rPr>
          <w:b/>
        </w:rPr>
        <w:t>E. 4</w:t>
      </w:r>
    </w:p>
    <w:p>
      <w:r>
        <w:t>L'objet du litige porte sur le droit éventuel à une rente d’invalidité et à des mesures professionnelles de l'AI du recourant, qui a le statut d’actif à 100%.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sont entrées en vigueur les modifications de la LAI du 19 juin 2020 (développement continu de l'AI ; RO 2021 705) ainsi que celles du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serait né avant le 1er janvier 2022, de sorte que les dispositions légales applicables seront citées dans leur ancienne teneur.</w:t>
      </w:r>
    </w:p>
    <w:p>
      <w:r>
        <w:rPr>
          <w:b/>
        </w:rPr>
        <w:t>E. 6</w:t>
      </w:r>
    </w:p>
    <w:p>
      <w:r>
        <w:t>février 2017 –; au terme de cette année, il est invalide (art. 8 LPGA) à 40% au moins (let. c). Selon l'art. 28 al. 2 LAI, l'assuré a droit à une rente entière s'il est invalide à 70% au moins, à un trois quarts de rente s'il est invalide à 60% au moins, à une demi- rente s'il est invalide à 50% au moins, ou à un quart de rente s'il est invalide à 40% au moins. 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"dans son domaine d'activité" plutôt que "qui entre en considération"). Seules les conséquences de l'atteinte à la santé sont prises en</w:t>
      </w:r>
    </w:p>
    <w:p>
      <w:r>
        <w:t>A/3583/2022 - 6/23 -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 condition que l’intimé n’a pas considéré comme remplie en admettant une incapacité totale de travail du 22 juillet 2016 au</w:t>
      </w:r>
    </w:p>
    <w:p>
      <w:r>
        <w:rPr>
          <w:b/>
        </w:rPr>
        <w:t>E. 6.4</w:t>
      </w:r>
    </w:p>
    <w:p>
      <w:r>
        <w:t>Aux termes de l'art. 8 al. 1 LAI, les assurés invalides ou menacés d'une invalidité (art. 8 LPGA) ont droit à des mesures de réadaptation pour autant que ces mesures soient nécessaires et de nature à rétablir, maintenir ou améliorer leur</w:t>
      </w:r>
    </w:p>
    <w:p>
      <w:r>
        <w:t>A/3583/2022 - 7/23 -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6.5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I 786/04 du 19 janvier 2006 consid. 3.1).</w:t>
      </w:r>
    </w:p>
    <w:p>
      <w:r>
        <w:rPr>
          <w:b/>
        </w:rPr>
        <w:t>E. 6.6.1</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w:t>
      </w:r>
    </w:p>
    <w:p>
      <w:r>
        <w:t>A/3583/2022 - 8/23 - les règles de l'art (ATF 143 V 409 consid. 4.4;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6.6.2</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w:t>
      </w:r>
    </w:p>
    <w:p>
      <w:r>
        <w:t>A/3583/2022 - 9/23 -</w:t>
      </w:r>
    </w:p>
    <w:p>
      <w:r>
        <w:rPr>
          <w:b/>
        </w:rPr>
        <w:t>E. 6.7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6.7.1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6.7.2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A/3583/2022 - 10/23 -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7.1</w:t>
      </w:r>
    </w:p>
    <w:p>
      <w:r>
        <w:t>En l’espèce, dans leur rapport d’expertise (du 24 juin 2022), les experts posent les diagnostics de : - dysthymie (F43.1), ancienne, apparue possiblement au décours d’épisodes dépressifs antérieurs, caractérisée par une diminution de l’énergie et de la motivation, une perte de confiance en soi, un pessimisme, un repli social ; - syndrome douloureux somatoforme persistant (F45.4), apparu progressivement dans les suites de l’accident de 2016, « retenu sur l’existence de plaintes douloureuses non expliquées par un processus somatique, à l’origine d’une détresse psychique modérée » ; - troubles liés à l’usage d’opiacés (F11.22),</w:t>
      </w:r>
    </w:p>
    <w:p>
      <w:r>
        <w:t>A/3583/2022 - 11/23 - « syndrome de dépendance, abstinent sous traitement de substitution, ancien, en rémission » ; - douleurs inexpliquées du flanc droit ; - diabète de type 2 – mis en évidence en septembre 2021 –, non insulino-requérant ; - obésité modérée (classe I) avec un BMI à 32,3 kg/m2 ; - syndrome des apnées du sommeil appareillé par CPAP ; - status après fracture de l’extrémité proximale du fémur droit « ostéosynthésée » avec des suites favorables ; - sténose carotidienne (uni- ou bilatérale ?) modérée ; - status après thrombose veineuse profonde du membre inférieur droit d’origine orthopédique, d’évolution favorable ; - status après cholécystectomie ; - status après hépatite C déclarée guérie. Au plan psychique, toujours d’après les experts, l’expertisé a de bonnes ressources, en-dehors de pensées dysfonctionnelles rigides, et il présente des traits de personnalité dépendante et borderline. Il est précisé que, d’après l’experte psychiatre sous « évaluation de la cohérence et de la plausibilité » (p. 19 de son rapport d’expertise), « on ne peut formellement éliminer une part de majoration chez cet assuré de 59 ans, sans activité professionnelle depuis une dizaine d’année, très déconditionné et présentant des traits de personnalité passive-dépendante ». Selon les experts, en l’absence de diagnostic incapacitant, il n’y a pas de limitations fonctionnelles. La capacité de travail de l’expertisé a toujours été stable au fil du temps, de 100% et sans baisse de performance, dans toute activité sauf pendant la période entre le 22 juillet 2016 et le 6 février 2017 où elle a été « nulle dans les suites de la fracture de l’extrémité proximale du fémur » (après l’accident de juillet 2016).</w:t>
      </w:r>
    </w:p>
    <w:p>
      <w:r>
        <w:rPr>
          <w:b/>
        </w:rPr>
        <w:t>E. 7.2</w:t>
      </w:r>
    </w:p>
    <w:p>
      <w:r>
        <w:t>Ce rapport d’expertise, y compris au plan psychiatrique, répond, sur le plan formel, aux exigences posées par la jurisprudence pour qu'on puisse lui accorder une pleine valeur probante : cette expertise pluridisciplinaire a été conduite par des médecins spécialisés dans chaque domaine concerné, en vue d’établir une synthèse des différentes pathologies de l’expertisé, sur la base d'observations approfondies et d'investigations complètes, ainsi qu'en pleine connaissance du dossier. Les experts ont personnellement examiné le recourant préalablement à l'établissement de leur rapport d’expertise. Ils ont consigné les renseignements anamnestiques pertinents, recueilli les plaintes de l'assuré et résumé leurs propres constatations. Ils ont en outre énoncé les diagnostics retenus et répondu à toutes les questions posées. Enfin, leurs conclusions sont claires et bien motivées, sans que d’éventuels compléments apparaissent utiles ou nécessaires. Contrairement à ce que soutient le recourant, le rapport d’expertise, y compris au plan psychiatrique, suit la structure uniforme exigée pour les expertises par la circulaire de l’Office fédéral des assurances sociales (OFAS) sur la procédure dans l’assurance-invalidité (CPAI ; no 3133 et annexes IV et V CPAI), sans ruptures manifestes dans l’exposé de l’argumentation (no 3135 CPAI). Dans le cadre de l’opposition de l’assuré au projet de décision de l’OAI, le rapport de la Dresse B______ du 16 septembre 2022 émet des critiques à l’encontre du rapport d’expertise mais ne pose pas de questions complémentaires aux experts,</w:t>
      </w:r>
    </w:p>
    <w:p>
      <w:r>
        <w:t>A/3583/2022 - 12/23 - de sorte que la procédure prévue au no 3140 CPAI (avec références aux ATF 137 V 210 consid. 3.4.1 et ATF 141 V 330) ne nécessitait pas d’être appliquée.</w:t>
      </w:r>
    </w:p>
    <w:p>
      <w:r>
        <w:rPr>
          <w:b/>
        </w:rPr>
        <w:t>E. 7.3</w:t>
      </w:r>
    </w:p>
    <w:p>
      <w:r>
        <w:t>Le recourant conteste la valeur probante de ce rapport d’expertise non au plan somatique mais uniquement psychique, en se fondant essentiellement sur l’avis de sa psychiatre traitante, la Dresse B______. Il convient de préciser ici qu’à teneur du rapport de cette dernière du 29 avril 2021, l’assuré a une capacité de travail nulle au plan strictement psychiatrique dès 2016 au minimum. En particulier, abstinent (concernant les substances psychoactives) depuis 2016, année du décès de son père suivi d’un deuil douloureux ainsi que d’une chute en juillet avec fracture du fémur droit multi- fragmentaire, il souffre, comme diagnostics ayant un impact sur la capacité de travail, d’un syndrome douloureux somatoforme persistant (F45.4), de troubles mixtes de la personnalité (dépendant et impulsif ; F61.0) de même que d’un trouble dépressif récurrent, épisode « actuel » moyen sans syndrome somatique (F33.11), et, comme diagnostics sans un tel impact, de « syndrome de dépendance aux opiacés, suit actuellement un régime de substitution (F11.22) », de syndrome de dépendance à la cocaïne, actuellement abstinent (F14.20), et de syndrome de dépendance aux sédatifs et hypnotiques, actuellement abstinent (F13.20). Au surplus, à la question « Quelles sont les limitations fonctionnelles liées à l’atteinte à la santé que vous retenez comme incapacitante ? », la psychiatre traitante, dans ce même rapport, répond : « Intolérance à la frustration avec réactivité émotionnelle et notamment de la colère, gestion faible du stress, capacité de concentration et d’attention faible, fatigabilité, diminution à maintenir un rythme, ralentissement psychomoteur, dysrégulation relationnelle ».</w:t>
      </w:r>
    </w:p>
    <w:p>
      <w:r>
        <w:rPr>
          <w:b/>
        </w:rPr>
        <w:t>E. 7.4</w:t>
      </w:r>
    </w:p>
    <w:p>
      <w:r>
        <w:t>Tout d’abord, dans son rapport du 16 septembre 2022, la Dresse B______ critique, au plan formel, l’absence dans le rapport de l’experte psychiatre (du 24 juin 2022) d’une anamnèse psychopathologique détaillée (date du début des troubles, évolution, réponses au traitements) ainsi que l’absence d’une anamnèse relationnelle, sentimentale, professionnelle ou sociale de même que d’une « synthèse clinique de la psychopathologie et du fonctionnement de l’assuré », de sorte qu’il serait difficile de saisir les arguments sur lesquels la Dresse E______ s’est appuyée pour écarter les diagnostics de trouble dépressif récurrent et de trouble de personnalité mixte.</w:t>
      </w:r>
    </w:p>
    <w:p>
      <w:r>
        <w:rPr>
          <w:b/>
        </w:rPr>
        <w:t>E. 7.4.1</w:t>
      </w:r>
    </w:p>
    <w:p>
      <w:r>
        <w:t>Ces reproches ne sont pas établis. En effet, le rapport d’expertise de la Dresse E______ contient une synthèse du dossier, avec un résumé des documents pertinents, y compris les rapports médicaux, à partir du 2002 (p. 4 à 9), résumé qui est à nouveau effectué plus bas avec les éléments considérés par l’experte psychiatre comme les plus pertinents (« résumé de l’évolution personnelle et professionnelle et de la santé de l’assuré, y compris de sa situation psychique, sociale et médicale actuelle » ; p. 18 et 19), ce à quoi s’ajoutent une « anamnèse systématique » indiquant ce que l’experte</w:t>
      </w:r>
    </w:p>
    <w:p>
      <w:r>
        <w:t>A/3583/2022 - 13/23 - psychiatre « retrouve » dans les documents à sa disposition aux plans de l’humeur, de l’anxiété, de la personnalité, des perceptions et des fonctions supérieures (p. 10 et 11), ensuite des paragraphes relatifs notamment aux habitudes de l’expertisé, son syndrome de dépendance, son « anamnèse familiale / hérédité », des événements particuliers puis marquants de sa vie, ses activités professionnelles passées, son « anamnèse sociale » ainsi que le « déroulement détaillé et représentatif d’une journée type, organisation des loisirs, hobbies, aides nécessaires pour le ménage et dans la vie quotidienne, moyens de transport utilisés, types de déplacement, vacances, etc. », et ses traitements (p. 11 à 15). L’absence de mention du fait que le mandat adressé le 6 octobre 2004 par l’OAI au SMR et l’avis de ce dernier du 2 novembre 2004 relèvent l’existence d’hospitalisations et de suivis à la Clinique de Belle-Idée entre décembre 2001 et septembre 2003, ne saurait d’une quelconque façon porter à conséquence, s’agissant d’une période ancienne et (au demeurant) d’un contexte différent où jouaient un grand rôle les diagnostics liés à la toxicomanie alors que l’intéressé est abstinent depuis 2016.</w:t>
      </w:r>
    </w:p>
    <w:p>
      <w:r>
        <w:rPr>
          <w:b/>
        </w:rPr>
        <w:t>E. 7.4.2</w:t>
      </w:r>
    </w:p>
    <w:p>
      <w:r>
        <w:t>Sous l’axe " atteinte à la santé " (A) – de la catégorie « degré de gravité fonctionnel – des indicateurs développés par le Tribunal fédéral, en particulier le « caractère prononcé des éléments et des symptômes pertinents pour le diagnostic »,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d'AI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7.4.3</w:t>
      </w:r>
    </w:p>
    <w:p>
      <w:r>
        <w:t>Au plan addictologique, il n’apparaît en tout état de cause pas déterminant dans le cas présent que l’experte psychiatre n’ait pas retenu, contrairement à la psychiatre traitante, un syndrome de dépendance à la cocaïne (troubles mentaux et du comportement liés à l’utilisation de cocaïne ; F14.-) ni un syndrome de dépendance aux benzodiazépines (troubles mentaux et du comportement liés à l’utilisation de sédatifs ou d’hypnotiques ; F13.-). En effet, concernant ces points, l’assuré est abstinent depuis 2016, et ni le recourant ni la Dresse B______ ne déduisent de tels diagnostics des conséquences</w:t>
      </w:r>
    </w:p>
    <w:p>
      <w:r>
        <w:t>A/3583/2022 - 14/23 - en matière de capacité de travail. Au demeurant, la Dresse E______ a, dans son rapport d’expertise, pris en considération les syndromes de dépendance de l’intéressé auxdites substances et a expliqué en audience ne pas avoir retenu ces diagnostics vu l’abstinence depuis six ans, tout en précisant avoir maintenu celui de troubles mentaux et troubles du comportement liés à l’utilisation d’opiacés (F11.24) car l’expertisé est encore sous traitement de substitution. On peut enfin relever que la psychiatre traitante (procès-verbal d’enquêtes, p. 4) et l’experte psychiatre (rapport d’expertise, p. 20) s’accordent quant au fait qu’une rechute n’est pas exclue en cas de survenance de certaines circonstances négatives.</w:t>
      </w:r>
    </w:p>
    <w:p>
      <w:r>
        <w:rPr>
          <w:b/>
        </w:rPr>
        <w:t>E. 7.4.4</w:t>
      </w:r>
    </w:p>
    <w:p>
      <w:r>
        <w:t>Par ailleurs, contrairement aux griefs la Dresse B______ et du recourant, la Dresse E______ s’est déterminée de manière cohérente et circonstanciée concernant le diagnostic de troubles mixtes de la personnalité (dépendant et impulsif ; F61.0). En effet, dans son rapport d’expertise, elle expose clairement et de manière suffisante que « l’anamnèse documentaire retrouve la notion de trouble mixte de la personnalité (dépendante et impulsive) au sens de classifications internationales » et que « ce diagnostic sera discuté ci-après » (p. 11), ce qu’elle fait effectivement plus loin, sous « constatations lors de l’examen » (p. 16 et 17) et « évaluation de la cohérence et de la plausibilité » (p. 19) : « L’examen clinique ne met pas en évidence de troubles de la personnalité au sens des classifications internationales, mais relève des traits passifs dépendants et borderline, en particulier une sensation chronique de vide, des difficultés à faire des choix » (point « personnalité », p. 17). Certes, à la suite de ses rapports, en audience, après avoir expliqué qu’« un trouble de la personnalité est un fonctionnement rigide qui touche différents aspects du fonctionnement de la personne au plan interpersonnel, au niveau social et au niveau de la stabilité psychique et qui évolue depuis l'adolescence ou le début de l'âge adulte de manière rigide (qui est le même sur des décennies) », la psychiatre traitante fait état, s’agissant du parcours de l’intéressé, d’« un sentiment de tristesse et de vide dès l'enfance ainsi que des dépressions à répétition depuis l'enfance et l'instabilité au niveau professionnel, sentimental, relationnel et social. Ce fonctionnement est présent jusqu'à ce jour en permanence. Concernant l'examen clinique par la Dresse E______, [elle] relève que souvent les personnes atteintes d'un trouble de la personnalité ont de la peine à reconnaitre leurs difficultés et sont anosognosiques. A [son] sens, il est difficile d'exclure un trouble de la personnalité sur la base d'un seul entretien et sans avoir tous les documents » (procès-verbal d’enquêtes, p. 3). Elle précise : « Selon moi, le trouble de la personnalité de mon patient est invalidant car il impacte ses relations interpersonnelles, sa gestion du stress, sa gestion de la colère, de la tristesse, sa capacité de concentration, sa confiance en lui-même, etc. Par exemple, si un traitement médicamenteux ne lui convient pas ou ne fonctionne pas rapidement ou ne lui est pas prescrit malgré sa demande et qu'il ne comprend pas notre position,</w:t>
      </w:r>
    </w:p>
    <w:p>
      <w:r>
        <w:t>A/3583/2022 - 15/23 - le fait qu'il soit interprétatif, réagit fortement avec de la colère, se dit lui-même comme pas pris au sérieux dans sa souffrance, l'amène à réagir de manière forte et non adaptée. Après que nous lui ayons expliqué les choses, il culpabilise et donc il est mal et triste. Il vit cela non seulement avec nous ses thérapeutes (alors que nous avons une bonne alliance thérapeutique avec lui) mais aussi avec sa famille et ses éventuels collègues. Selon moi, son trouble de la personnalité est sévère et axial et entretient les autres comorbidités. C'est un trouble mixte de la personnalité dépendant et impulsif » (procès-verbal d’enquêtes, p. 3 et 4). Sur de telles critiques, l’experte psychiatre, également en audience, se détermine notamment ainsi : « Je relève que concernant l'état psychique de [l’intéressé], il n'y a rien dans le dossier entre 2004 et 2016, et on reprend en 2016 par des rapports somatiques. Le premier rapport sur le plan psychique date de novembre 2020 par la Dresse B______, ce qui me fait dire que je n'ai aucun moyen documentaire certifié pour évaluer l'évolution de l'état psychique de [l’expertisé] entre 2004 et 2020. Je ne peux donc pas me prononcer sur l'état psychique de l'assuré entre 2004 et 2020. Lors de l'entretien, je ne relève d'éléments suffisants pour retenir l'existence d'un trouble de la personnalité. Sur le plan de la personnalité, il me répond qu'il est assez droit et honnête (p. 11). Dans le regard qu'il porte sur lui-même, il ne verbalise aucun élément évocateur d'une impulsivité ou d'une dépendance. Dans mon examen clinique, le patient a un comportement totalement adapté, sans agitation, sans impulsivité, sans signe d'intolérance à la frustration, ni d'une irritabilité. Néanmoins, je conserve d'un point de vue anamnestique en m'appuyant en particulier sur les documents de la Dresse B______ l'existence de traits passifs dépendants et borderline (p. 17). Je tiens donc compte des documents médicaux que j'ai à disposition et je ne les réfute pas complètement mais au moment où je vois [le recourant] en mai 2022, ces traits ne sont pas d'une intensité ou d'une sévérité suffisante pour retenir un trouble de la personnalité constitué. J'aurais pu dire trouble de la personnalité de sévérité très légère au moment où j'ai rencontré l'expertisé, ce qui n'aurait rien changé au raisonnement par la suite » (procès-verbal d’enquêtes, p. 2). Apparaît admissible cette façon de procéder de la part de la Dresse E______, selon laquelle les traits de personnalité passifs dépendants et borderline ne sont au moment de l’entretien pas d'une intensité ou d'une sévérité suffisante pour retenir un trouble de la personnalité constitué, diagnostic qui ne peut donc pas en tant que tel être retenu. Au demeurant, à teneur de la CIM-10, « les troubles spécifiques de la personnalité (F60.-), les troubles mixtes et autres troubles de la personnalité (F61.-) et les modifications durables de la personnalité (F62.-) représentent des modalités de comportement profondément enracinées et durables, consistant en des réactions inflexibles à des situations personnelles et sociales de nature très variée. Ces troubles représentent des déviations soit extrêmes soit significatives des perceptions, des pensées, des sensations et particulièrement des relations avec</w:t>
      </w:r>
    </w:p>
    <w:p>
      <w:r>
        <w:t>A/3583/2022 - 16/23 - autrui par rapport à celles d’un individu moyen d’une culture donnée. De tels types de comportement sont généralement stables et englobent de multiples domaines du comportement et du fonctionnement psychologique. Ils sont souvent, mais pas toujours, associés à une souffrance subjective et à une altération du fonctionnement social d’intensité variable » (sous l’introduction aux « Troubles de la personnalité et du comportement chez l’adulte [F60-F69], cf. « CIM-10-GM 2022 » téléchargeable depuis « https://www.bfs.admin.ch/asset/fr/20665872 »). Or, s’il est vrai qu’il arrive parfois au recourant de se comporter avec ses thérapeutes, avec les membres de sa famille (mère et frère et sœurs), voire éventuellement (sans que ce soit ici démontré) avec un éventuel employeur, de manière irritable, voire éventuellement colérique, et intolérante à la frustration, il parvient néanmoins à s’en rendre ultérieurement compte et à demander pardon aux personnes à l’égard desquelles il s’est comporté ainsi. Par exemple, selon les déclarations de l’intéressé : « Sur question du Président, je suis tellement négatif ces temps-ci, depuis après l'accident, quand je vois ma mère et mes frères et sœurs, je souffre tellement de mes douleurs et je deviens limite agressif que je me braque. Ensuite, je culpabilise et j'arrive à m'excuser auprès d'eux » (procès-verbal de comparution personnelle des parties, p. 2). Dans leur rapport du 21 juin 2017, les EPI notent au sujet des « relations (duelles ou en groupe) » : « Le stagiaire se montre ouvert et communicatif (les discussions sont franches et directes). Il ne cherche pas à cacher ou masquer ses points faibles. Doté d’une forte personnalité et d’un caractère affirmé, il se montre très humain et bienveillant dans tous les contacts. Il pourrait assumer avec aise un rôle d’encadrant et/ou de moniteur » (p. 7). Il découle de ce qui précède que l’assuré a des capacités lui permettant de mettre fin à ses comportements inadaptés qui surviennent parfois et que ses réactions ne sont donc pas « inflexibles », ce qui rend encore moins problématique l’appréciation sur ce point de l’experte psychiatre.</w:t>
      </w:r>
    </w:p>
    <w:p>
      <w:r>
        <w:rPr>
          <w:b/>
        </w:rPr>
        <w:t>E. 7.4.5</w:t>
      </w:r>
    </w:p>
    <w:p>
      <w:r>
        <w:t>C’est également en vain que la Dresse B______ et l’assuré font valoir que le rapport d’expertise n’est pas suffisamment motivé concernant l’exclusion du diagnostic de trouble dépressif récurrent au profit de celui de dysthymie. En particulier, dans son rapport d’expertise, la Dresse E______ « ne retient pas de diagnostic de trouble dépressif récurrent, en l’absence d’éléments formels, notamment pas d’épisodes dépressifs identifiés circonscrits séparés par des intervalles libres, mais un trouble chronicisé de l’humeur » (sous « évaluation de la cohérence et de la plausibilité », p. 19), et, plus bas, une « dysthymie (F43.1), ancienne, apparue possiblement au décours d’épisodes dépressifs antérieurs, caractérisée par une diminution de l’énergie et de la motivation, une perte de confiance en soi, un pessimisme, un repli social » (sous « diagnostics », p. 19). Entendue en qualité de témoin, l’experte psychiatre complète cette motivation (procès-verbal d’enquêtes, p. 5). Certes, en audience, elle indique que « si l'on reprend l'hypothèse d'un trouble dépressif récurrent, celui-ci devrait faire l'objet d'un traitement adapté, à savoir</w:t>
      </w:r>
    </w:p>
    <w:p>
      <w:r>
        <w:t>A/3583/2022 - 17/23 - bien entendu des antidépresseurs pour traiter les épisodes et des traitements préventifs de la rechute qu'on appelle les thymo-régulateurs, ce [qu’elle n'a] pas constaté dans le dossier à [sa] connaissance », alors que la psychiatre traitante a prescrit depuis 2020 du « Saroten à forte dose » (procès-verbal d’enquêtes, p. 5). Les avis de ces deux spécialistes en psychiatrie divergent légèrement en ce sens que, pour la Dresse B______, ce médicament est prescrit, à tout le moins en partie, au titre d’antidépresseur, alors que selon la Dresse E______, « à [sa] connaissance, le Saroten était utilisé au départ à des fins antalgiques ce qui n'exclut pas l'action antidépressive de la molécule » (procès-verbal d’enquêtes, p. 5). Ni cette légère divergence, ni la question du dosage de cette molécule au moment de la venue de l’expertisé au centre d’expertises ne sont suffisamment importantes pour mettre en doute l’appréciation de l’experte psychiatre.</w:t>
      </w:r>
    </w:p>
    <w:p>
      <w:r>
        <w:rPr>
          <w:b/>
        </w:rPr>
        <w:t>E. 7.4.6</w:t>
      </w:r>
    </w:p>
    <w:p>
      <w:r>
        <w:t>Enfin, en audience également, l’experte psychiatre précise ne « pas [avoir] retenu un caractère incapacitant du trouble somatoforme douloureux persistant parce que la détresse psychique qui est liée n'est que légère », ce qui n’est pas clairement contesté par le recourant et la psychiatre traitante.</w:t>
      </w:r>
    </w:p>
    <w:p>
      <w:r>
        <w:rPr>
          <w:b/>
        </w:rPr>
        <w:t>E. 7.5</w:t>
      </w:r>
    </w:p>
    <w:p>
      <w:r>
        <w:t>Ensuite, comme une sorte de synthèse afférente à la question – centrale – de la capacité de travail se fondant sur les indicateurs tels que développés par le Tribunal fédéral pour les troubles psychiques, la Dresse B______ expose dans son rapport du 16 septembre 2022 ; « Sur le plan de la jurisprudence, [le patient] remplit bien les indicateurs en faveur de l’invalidité. En effet, il souffre de troubles psychiques clairs (trouble dépressif, trouble somatoforme, troubles addictifs) avec une réponse limitée et insatisfaisante aux traitements prescrits bien conduits et investis par le patient. Cette atteinte à la santé psychique est comorbide avec une personnalité avec un impact net sur le fonctionnement social et relationnel de l’assuré. Les ressources (personnelles, relationnelles et psychiques) faibles et le contexte social précaire. Enfin, les limitations sont cohérentes et uniformes dans les différents domaines de vie ».</w:t>
      </w:r>
    </w:p>
    <w:p>
      <w:r>
        <w:rPr>
          <w:b/>
        </w:rPr>
        <w:t>E. 7.5.1</w:t>
      </w:r>
    </w:p>
    <w:p>
      <w:r>
        <w:t>La présence de comorbidités ou troubles concomitants – sous le complexe « atteinte à la santé » (A) des indicateurs développés par le Tribunal fédéral –,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w:t>
      </w:r>
    </w:p>
    <w:p>
      <w:r>
        <w:t>A/3583/2022 - 18/23 -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A/3583/2022 - 19/23 - Dans le cas présent, l’état de santé psychique du recourant n’a, depuis le deuxième semestre 2020 à tout le moins, pas fait l’objet d’une péjoration ou d’une amélioration significatives, et, d’après la Dresse B______, « [sa] symptomatologie dépressive est [en mai 2023] entre moyenne et légère. Ce qui était aussi le cas en 2022 mais [elle] insiste sur la nécessité de prendre en considération l'interaction et l'ensemble des diagnostics par rapport à l'incapacité de travail » (procès-verbal d’enquêtes, p. 6). Cela étant, au regard des considérants qui précèdent, compte tenu notamment de l’absence de trouble spécifique de la personnalité et de caractère incapacitant du syndrome douloureux somatoforme persistant, aucune comorbidité pertinente au sens de la jurisprudence ne peut être retenue. Partant, vu le diagnostic de dysthymie, et même si l’on retenait celui de trouble dépressif récurrent, épisode actuel léger ou moyen, posé par la psychiatre traitante, il n’y a pas d’atteinte à la santé psychique incapacitante sous l’angle des indicateurs développés par le Tribunal fédéral.</w:t>
      </w:r>
    </w:p>
    <w:p>
      <w:r>
        <w:rPr>
          <w:b/>
        </w:rPr>
        <w:t>E. 7.5.2</w:t>
      </w:r>
    </w:p>
    <w:p>
      <w:r>
        <w:t>Par surabondance, sous l’angle du « succès du traitement et de la réadaptation ou résistance à cet égard » – dans le complexe « atteinte à la santé » (A) –, il n’y a pas ici d'échec définitif d'une thérapie médicalement indiquée et réalisée selon les règles de l'art de même que l'échec d'une mesure de réadaptation – malgré une coopération optimale de l'assuré – (cf. a contrario arrêt du Tribunal fédéral 9C_618/2019 du 16 mars 2020 consid. 8.2.1.3 et la référence), étant précisé que l’intéressé apparaît compliant dans son suivi du traitement psychothérapeutique et médicamenteux.</w:t>
      </w:r>
    </w:p>
    <w:p>
      <w:r>
        <w:rPr>
          <w:b/>
        </w:rPr>
        <w:t>E. 7.5.3</w:t>
      </w:r>
    </w:p>
    <w:p>
      <w:r>
        <w:t>Concernant l’axe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 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En particulier,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À teneur du rapport d’expertise psychiatrique, qui analyse de manière suffisante les éléments objets des indicateurs selon la jurisprudence du Tribunal</w:t>
      </w:r>
    </w:p>
    <w:p>
      <w:r>
        <w:t>A/3583/2022 - 20/23 - fédéral, l’assuré possède « d’assez bonnes ressources personnelles », assertion qui est ensuite développée, avec entre autres la mention de « bonnes capacités d’organisation, adaptation et flexibilité mentale ». Aucun élément un tant soit peu probant ne permet de remettre en cause cette appréciation.</w:t>
      </w:r>
    </w:p>
    <w:p>
      <w:r>
        <w:rPr>
          <w:b/>
        </w:rPr>
        <w:t>E. 7.5.4</w:t>
      </w:r>
    </w:p>
    <w:p>
      <w:r>
        <w:t>Sous l’axe « contexte social » (C),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En l’occurrence, comme retenu dans le rapport de l’experte psychiatre, « l’assuré bénéficie de l’étayage de sa famille, qui apparaît présente et soutenante auprès de lui » (p. 21). L’existence d’un réseau social, certes restreint et avec parfois des difficultés relationnelles, mais soutenant, est confirmée par les déclarations de l’intéressé lui- même en audience, puisqu’il indique avoir « de bonnes relations » avec sa mère et son frère et ses deux sœurs, voyant ses frère et sœurs en moyenne quatre à cinq fois par année et sa mère un peu plus souvent, une fois par mois environ. Le recourant a peu d’amis et en voit surtout un.</w:t>
      </w:r>
    </w:p>
    <w:p>
      <w:r>
        <w:rPr>
          <w:b/>
        </w:rPr>
        <w:t>E. 7.5.5</w:t>
      </w:r>
    </w:p>
    <w:p>
      <w:r>
        <w:t>Il convient ensuite, dans la catégorie « cohérence » (II),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w:t>
      </w:r>
    </w:p>
    <w:p>
      <w:r>
        <w:t>A/3583/2022 - 21/23 - négligés. Dans ce contexte, un comportement incohérent est un indice que les limitations évoquées seraient dues à d’autres raisons qu’une atteinte à la santé (arrêt du Tribunal fédéral 9C_618/2019 du 16 mars 2020 consid. 8.3). En particulier, sous l’axe « limitation uniforme du niveau des activités dans tous les domaines comparables de la vie » (A), il s’agit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En l’espèce, il ressort des déclarations du recourant en audience ainsi que des chapitres « déroulement détaillé et représentatif d’une journée type, organisation des loisirs, hobbies, aides nécessaires pour le ménage et dans la vie quotidienne, moyens de transport utilisés, types de déplacement, vacances, etc. » des rapports d’expertise rhumatologique (p. 12 et 13) et psychiatrique (p. 13 et 14), qui sont sur la plupart des points superposables, que l’assuré se réveille entre 7h00 et 8h00, prend un café, regarde à la télévision des séries, des chaînes d’information françaises, des émissions, du sport, regarde s’il a reçu des courriels, navigue un peu sur internet, y compris sur les réseaux sociaux, fait des jeux en ligne, ne prend en général pas le repas de midi, essaye de sortir une fois par jour (l’après-midi) durant 15 à 20 minutes en allant faire ses courses, regarde à son retour à nouveau la télévision avant et après le souper de 19h00 et se couche entre 21h00 et 22h00, sans réveil nocturne durant la nuit. Concernant ses tâches ménagères, l’intéressé, d’une manière générale, cuisine très peu et a tendance à acheter des plats cuisinés ; il effectue les tâches ménagères minimales, secoue sa couette, passe l’aspirateur une à deux fois par semaine, fait sa vaisselle. Il gère lui-même ses affaires administratives. Il lit « peu, par périodes » ; il n’a pas de hobbies excepté « le sport en général, le théâtre ». Cette description des activités quotidiennes du recourant est compatible avec les conclusions des experts, en particulier psychiatre, y compris le diagnostic de dysthymie.</w:t>
      </w:r>
    </w:p>
    <w:p>
      <w:r>
        <w:rPr>
          <w:b/>
        </w:rPr>
        <w:t>E. 7.5.6</w:t>
      </w:r>
    </w:p>
    <w:p>
      <w:r>
        <w:t>En définitive, un examen du cas à la lumière des indicateurs développés par le Tribunal fédéral confirme le caractère fondé des conclusions de l’experte psychiatre, dont la pleine valeur probante est ainsi entièrement confirmée et rend d’emblée inutile une éventuelle expertise judiciaire.</w:t>
      </w:r>
    </w:p>
    <w:p>
      <w:r>
        <w:rPr>
          <w:b/>
        </w:rPr>
        <w:t>E. 7.6</w:t>
      </w:r>
    </w:p>
    <w:p>
      <w:r>
        <w:t>En conséquence, en l’absence de diagnostic incapacitant, il n’y a pas de limitations fonctionnelles, et la capacité de travail de l’assuré est, de manière stable, entière et sans baisse de rendement, dans toute activité depuis 2016, sauf pendant la période entre le 22 juillet 2016 et le 6 février 2017 où elle a été « nulle</w:t>
      </w:r>
    </w:p>
    <w:p>
      <w:r>
        <w:t>A/3583/2022 - 22/23 - dans les suites de la fracture de l’extrémité proximale du fémur », période d’incapacité de travail toutefois inférieure à un an (cf. art. art. 28 al. 1 let. b LAI a contrario) et au surplus bien antérieure au dépôt de la demande AI (cf. art. 29 al. 1 LAI a contrario) de sorte qu’elle ne peut pas ouvrir le droit à une rente. Le recourant présente certes réellement des souffrances et difficultés au plan psychique, mais celles-ci ne sont pas suffisamment graves pour la reconnaissance d’une invalidité (cf. notamment art. 4 al. 2 LAI) et sont au surplus objectivement surmontables (cf. art. 7 al. 2 LPGA).</w:t>
      </w:r>
    </w:p>
    <w:p>
      <w:r>
        <w:rPr>
          <w:b/>
        </w:rPr>
        <w:t>E. 7.7</w:t>
      </w:r>
    </w:p>
    <w:p>
      <w:r>
        <w:t>Faute d’incapacité de travail et de limitations fonctionnelles, il n’y a ni incapacité de gain ni invalidité, ce qui exclut d’emblée un droit à une rente d’invalidité et rend inutile et sans objet une éventuelle comparaison des revenus sans et avec invalidité (cf. art. 28 al. 1 et 2 LAI). N’étant ni invalide ni menacé de l’être, l’assuré n’a pas non plus droit à des mesures professionnelles (cf. art. 8 al. 1 LAI).</w:t>
      </w:r>
    </w:p>
    <w:p>
      <w:r>
        <w:rPr>
          <w:b/>
        </w:rPr>
        <w:t>E. 8</w:t>
      </w:r>
    </w:p>
    <w:p>
      <w:r>
        <w:t>La décision querellée étant conforme au droit, le recours sera rejeté.</w:t>
      </w:r>
    </w:p>
    <w:p>
      <w:r>
        <w:rPr>
          <w:b/>
        </w:rPr>
        <w:t>E. 9</w:t>
      </w:r>
    </w:p>
    <w:p>
      <w:r>
        <w:t>Bien que la procédure ne soit pas gratuite en matière d'assurance-invalidité (art. 69 al. 1bis LAI),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w:t>
      </w:r>
    </w:p>
    <w:p>
      <w:r>
        <w:t>A/3583/2022 - 23/23 -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