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ATAS/663/2020 vom 18. August 2020</w:t>
      </w:r>
    </w:p>
    <w:p>
      <w:r>
        <w:t>GE Cour de justice, 2020-08-18, FR</w:t>
      </w:r>
    </w:p>
    <w:p>
      <w:r>
        <w:rPr>
          <w:b/>
        </w:rPr>
        <w:t xml:space="preserve">Quelle: </w:t>
      </w:r>
      <w:r>
        <w:t>https://mcp.opencaselaw.ch/entscheid/ge_gerichte_ATAS_663_2020</w:t>
      </w:r>
    </w:p>
    <w:p>
      <w:r>
        <w:t>FR: GE_GERICHTE ATAS/663/2020 du 18 août 2020</w:t>
      </w:r>
    </w:p>
    <w:p>
      <w:r>
        <w:t>IT: GE_GERICHTE ATAS/663/2020 del 18 agosto 2020</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Aux termes de l’art. 89B LPA, la demande ou le recours est adressé en deux exemplaires à la chambre des assurances sociales soit par une lettre, soit par un mémoire signé – lequel doit comporter des motifs et conclusions – (al. 1). Si la lettre ou le mémoire n'est pas conforme à ces règles, la chambre des assurances sociales impartit un délai convenable à son auteur pour le compléter en indiquant qu'en cas d'inobservation la demande ou le recours est écarté (al. 3).</w:t>
      </w:r>
    </w:p>
    <w:p>
      <w:r>
        <w:rPr>
          <w:b/>
        </w:rPr>
        <w:t>E. 3</w:t>
      </w:r>
    </w:p>
    <w:p>
      <w:r>
        <w:t>En l’espèce, l’assuré n’a pas déposé son acte signé – condition de recevabilité – dans le délai légal de trente jours (art. 60 al. 1 LPGA), ni dans le délai qui lui avait été imparti par le greffe de la chambre de céans pour réparation de cette irrégularité affectant son acte, alors qu’il était dûment rendu attentif aux conséquences de ladite irrégularité et a bénéficié d’un délai convenable, soit dix jours effectifs entre la</w:t>
      </w:r>
    </w:p>
    <w:p>
      <w:r>
        <w:t>A/1792/2020 - 3/4 - réception de la lettre de la chambre de céans le 26 juin 2020 et l’échéance du délai le 6 juillet 2020, pour y remédier. Vu ce qui précède, il y a lieu, sans instruction préalable (art. 72 LPA), de constater que l’acte est manifestement irrecevable. La question de savoir si l’intéressé a effectivement voulu recourir par cet acte et, si oui, avec quelles conclusions peut ainsi demeurer indécise.</w:t>
      </w:r>
    </w:p>
    <w:p>
      <w:r>
        <w:rPr>
          <w:b/>
        </w:rPr>
        <w:t>E. 4</w:t>
      </w:r>
    </w:p>
    <w:p>
      <w:r>
        <w:t>Bien que la procédure ne soit pas gratuite en matière d'assurance-invalidité depuis le 1er juillet 2006 (art. 69 al. 1bis LAI), il ne sera pas perçu d'émolument à la charge de l’assuré malgré l'issue du recours, compte tenu des circonstances. * * * * * *</w:t>
      </w:r>
    </w:p>
    <w:p>
      <w:r>
        <w:t>A/1792/2020 - 4/4 -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