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ATAS/663/2019 vom 16. Juli 2019</w:t>
      </w:r>
    </w:p>
    <w:p>
      <w:r>
        <w:t>GE Cour de justice, 2019-07-16, FR</w:t>
      </w:r>
    </w:p>
    <w:p>
      <w:r>
        <w:rPr>
          <w:b/>
        </w:rPr>
        <w:t xml:space="preserve">Quelle: </w:t>
      </w:r>
      <w:r>
        <w:t>https://mcp.opencaselaw.ch/entscheid/ge_gerichte_ATAS_663_2019</w:t>
      </w:r>
    </w:p>
    <w:p>
      <w:r>
        <w:t>FR: GE_GERICHTE ATAS/663/2019 du 16 juillet 2019</w:t>
      </w:r>
    </w:p>
    <w:p>
      <w:r>
        <w:t>IT: GE_GERICHTE ATAS/663/2019 del 16 luglio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délai de recours est de trente jours (art. 60 al. 1 LPGA ; art. 62 al. 1 let. a de la loi sur la procédure administrative du 12 septembre 1985 [LPA - E 5 10]). Le délai de recours court dès le lendemain de la notification de la décision (art. 62 al. 3 LPA et dans le même sens art. 38 al. 1 LPGA). 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4</w:t>
      </w:r>
    </w:p>
    <w:p>
      <w:r>
        <w:t>Est litigieux le droit de la recourante à des prestations de l’assurance-invalidité et plus particulièrement la question de savoir si ses troubles psychiques limitent sa capacité de gain.</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A/2873/2018 - 10/19 -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w:t>
      </w:r>
    </w:p>
    <w:p>
      <w:r>
        <w:t>A/2873/2018 - 11/19 -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pour le traitement et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À teneur de la jurisprudence constante du Tribunal fédéral, une dépendance comme l’alcoolisme, la pharmacodépendance ou la toxicomanie ne constitue pas en</w:t>
      </w:r>
    </w:p>
    <w:p>
      <w:r>
        <w:t>A/2873/2018 - 12/19 -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9C_72/2012 du 21 août 2012 consid. 3).</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A/2873/2018 - 13/19 -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w:t>
      </w:r>
    </w:p>
    <w:p>
      <w:r>
        <w:t>A/2873/2018 - 14/19 -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Dans le cadre de l’instruction de la demande de prestations, l’intimé a mis en œuvre une expertise psychiatrique dont la recourante conteste la valeur probante. Elle lui reproche de manquer d’objectivité, d’être contradictoire, de banaliser le deuil d’une maternité et d’être incomplet en tant que, notamment, elle ne mentionne pas ses problèmes d’addiction. Il convient donc d’examiner en premier lieu la valeur probante du rapport d’expertise psychiatrique du 22 mars 2018. a. Dans ledit rapport d’expertise, le Dr H_____ diagnostique sans répercussion sur la capacité de travail, un épisode dépressif majeur récurrent de gravité légère à moyenne, une personnalité état-limite de type abandonnique avec une forte composante d’immaturité et un trouble de l’usage des benzodiazépines. Il relève que la recourante a connu quelques épisodes dépressifs, d’allure réactionnelle, notamment en 1990 lorsqu’elle a intégré pour la première fois la K_____. Au regard de la légère fatigabilité tant physique que psychique, de l’absence d’indice en faveur de troubles de l’attention ainsi que de la concentration objectivés et objectivables, de la récidive d’un épisode dépressif pour lequel il n’y a guère d’information, l’expert retient le diagnostic d’épisode dépressif majeur récurrent (actuellement de gravité subclinique à légère). Même si ce diagnostic concorde avec certains rapports du service d’addictologie des HUG, on peine à comprendre que l’expert puisse relever que le dossier de la recourante ne comprend guère d’informations sur le trouble dépressif ayant fait l’objet d’un traitement depuis 1990 et en même temps pouvoir affirmer qu’il a débuté lorsque la recourante a commencé son travail à la K_____. S’agissant de l’examen d’un trouble de la personnalité, l’expert expose qu’il se retrouve face à une personnalité qui paraît globalement manquer de maturité affective et se trouve sans grande capacité à prendre de la distance avec sa situation. Le fonctionnement est marqué par la régression, l’immaturité affective, l’incapacité à pouvoir s’engager affectivement et l’absence d’aptitude à assumer des responsabilités ou une activité trop complexe. Manifestement, la recourante tend à surévaluer ses compétences ainsi que ses réalisations et fait porter le poids de ses échecs potentiels sur l’extérieur. Elle présente une dépendance affective, sur un mode très archaïque du registre fusionnel, en particulier avec la figure maternelle. Elle paraît souvent être dans des angoisses d’abandon et de vide. Elle contrôle mal ses émotions et ses impulsions. L’humeur est relativement stable avec une identité peu construite. Ces divers éléments orientent l’expert vers une personnalité de type</w:t>
      </w:r>
    </w:p>
    <w:p>
      <w:r>
        <w:t>A/2873/2018 - 15/19 - état-limite avec une angoisse du registre anaclitique s’organisant sur la peur d’être seule, la peur de l’abandon, la peur de ne pas y arriver. Il n’est toutefois pas évident de comprendre si l’expert retient un trouble de la personnalité. On constatera toutefois que, dans la discussion, l’expert mentionne l’existence d’un trouble de la personnalité. Selon les termes de la classification internationale, le trouble de la personnalité état-limite est un trouble de la personnalité borderline. Ce trouble est caractérisé par un Moi faible et un besoin constant de se revaloriser. Il induit une souffrance subjective, de l’instabilité ainsi que de l’impulsivité qui entravent la vie professionnelle, sociale et affective. Il peut entraîner la consommation de produits qui fait partie intégrante dudit trouble (cf. ATAS/233/2014 du 26 février 2014). Dans son rapport, l’expert ne retient pas d’effet incapacitant des troubles psychiques diagnostiqués au motif que la diminution de la capacité fonctionnelle est en grande partie due à des facteurs qui ne sont pas pris en considération par l’assurance-invalidité. Il cite à cet égard la durée de l’éloignement du monde du travail, l’âge et le niveau de formation. Il considère toutefois que le trouble de la personnalité entraîne assurément une certaine vulnérabilité, dès lors que la recourante a connu de nombreux échecs et semble actuellement avoir désinvesti toutes perspectives de retrouver un emploi. Or l’appréciation que fait l’expert de la capacité de travail de la recourante ne correspond pas à sa description de la personnalité de l’intéressée. Il retient en effet une angoisse du registre anaclitique, ce qui témoigne d’une désadaptation et d’une souffrance importante de la recourante. De plus, il ne ressort pas du dossier que sa capacité fonctionnelle est diminuée principalement par les facteurs qu’il cite. En effet, on ne voit pas en quoi un âge de 45 ans au moment de l’expertise, un diplôme de secrétariat et une absence d’activité lucrative depuis décembre 2014 avec toutefois un stage d’évaluation effectué pendant un mois en 2016 entraîneraient une diminution de la capacité fonctionnelle de la recourante. Par ailleurs, l’expert donne certaines informations sur l’autoperception de la recourante (manque de confiance en soi et perte d’estime de soi) et sa perception d’autrui (responsable de ses échecs), son contrôle de la réalité et sa formation du jugement (peu de capacité à prendre de la distance avec sa situation), ainsi que son contrôle des affects (mauvais contrôle de ses émotions et ses impulsions) qui permettent de douter de l’existence chez la recourante de capacités inhérentes à sa personnalité, respectivement d’une capacité de travail entière. De plus, il analyse les ressources personnelles de la recourante uniquement quant à la cohérence et sans examiner, respectivement décrire si la recourante dispose de ressources de compensation ou si elle les a épuisées. À cet égard, son appréciation selon laquelle la passivité de la recourante, sans capacité d’élaborer un projet très clair – donnant le sentiment qu’elle délègue à autrui le choix de son avenir professionnel –, n’est pas à mettre sur le compte d’un trouble spécifique de la personnalité est insuffisante, la gravité de ce rôle n’ayant pas été analysée. Or, un diagnostic de trouble psychique présuppose une certaine gravité de ce dernier (ATF 141 V 281</w:t>
      </w:r>
    </w:p>
    <w:p>
      <w:r>
        <w:t>A/2873/2018 - 16/19 - consid 2.1.1 et 4.3.1.1) et les limitations fonctionnelles sont non seulement prises en compte au stade de la pose du diagnostic, mais également ultérieurement lors de l’appréciation de la capacité de travail du patient (ATF 141 V 281 consid. 2.1.2). S’agissant ensuite de la durée du traitement psychiatrique suivi depuis juin 2015, l’expert n’en tire aucune conclusion quant au poids des souffrances. Or, selon les divers rapports du service d’addiction des HUG, le suivi psychiatrique a d’abord permis une amélioration de l’état de santé avec stabilisation humorale progressive jusqu’en avril 2016, puis une péjoration dès cette période et jusqu’à la fin de l’année 2016 qui n’a pas permis le sevrage de benzodiazépines, enfin une lente amélioration dès le début de l’année 2017 avant l’apparition d’une deuxième dépendance cette fois à l’alcool en novembre 2017. La recourante a également exprimé plusieurs plaintes sur le plan psychique qui sont mentionnées dans le rapport d’expertise, notamment incapacité à faire face au stress, difficultés de concentration sur la durée, fatigabilité physique et psychique, manque de résistance, anxiété et sentiments de dévalorisation. Le Dr H_____ ne les retient toutefois pas dans son appréciation au motif qu’il n’a pas observé de troubles patents de la concentration, de la mémoire d’évocation ou de la fixation. À relever qu’il fait grand cas des résultats des tests psychologiques pour en déduire que la recourante a tendance à majorer ses difficultés, alors qu’en matière d’expertise portant sur des troubles psychiatriques et selon une majorité d’auteurs, lesdits tests ne sont à considérer que comme un complément d’examen clinique (cf. Lignes directrices de la Société suisse de psychiatrie d’assurance pour l’expertise médicale des troubles psychiques in Bulletin des médecins suisses, 2004/85, n° 36, p. 1905 et ss), comme le retient également le Tribunal fédéral (arrêt du Tribunal fédéral des assurances I 145/06 du 6 septembre 2006 consid. 4.2). L’expert admet, toutefois, des fluctuations de l’humeur avec une certaine morosité, des moments d’abattement liés à une perte d’estime d’elle-même, soit une évaluation qui semble bien optimiste au vu des divers rapports du service d’addictologie des HUG qui mentionnent notamment une péjoration et une addiction à l’alcool depuis novembre 2017. Bien qu’ayant connaissance du suivi de la recourante par ledit service, l’expert n’a pas pris contact avec ses thérapeutes alors que ceux-ci disposent du recul temporel nécessaire permettant de se faire une idée précise de son état de santé sur la base de leurs observations régulières et que leurs renseignements auraient pu lui permettre d’apprécier plus précisément si les plaintes de la recourante coïncident avec des constatations cliniques faites sur la durée. Il n’a pas davantage cherché à obtenir des documents médicaux sur les premières manifestations du trouble dépressif en 1990 qui, selon le rapport de la Dresse D_____ du 17 mars 2015, a pourtant fait l’objet d’un suivi psychologique, ni sur les troubles gynécologiques de la recourante qui semblent avoir aggravé ses troubles psychiques. Il est enfin surprenant de constater que l’expert n’a constaté aucune dépendance à l’alcool (« il n’y a pas de notion d’abus ou dépendance éthylique », cf. rapport</w:t>
      </w:r>
    </w:p>
    <w:p>
      <w:r>
        <w:t>A/2873/2018 - 17/19 - p. 20), alors que la recourante est suivie par le service d’addictologie des HUG depuis novembre 2017 pour une addiction à l’alcool (cf. rapport du Dr I_____ du 17 août 2018). Cette addiction est confirmée par le Dr J_____ qui, dans son rapport du 29 mai 2019, pose les diagnostics de trouble dépressif récurrent, trouble panique et addiction aux benzodiazépines et à l’alcool. Il a précisé que depuis le début de son suivi le 9 janvier 2019, l’état de santé de la recourante était resté stationnaire, sous réserve de l’addiction à l’alcool qui s’était légèrement péjorée avec des consommations assez importantes les week-ends. S’il est vrai que le rapport du Dr J_____ est postérieur à la décision litigieuse (cf. ATF 131 V 242 consid. 2.1), il y a néanmoins lieu d’en tenir compte pour apprécier la situation médicale de la recourante jusqu’à la date de la décision litigieuse puisqu’il a trait à la question de l’incidence du traitement sur la capacité de travail de l’intéressée et sur l’évaluation de celle-ci depuis l’examen du Dr H_____, étant rappelé que la recourante est suivie par le service d’addictologie des HUG depuis juin 2015. En définitive, le rapport d’expertise du Dr H_____ est insuffisamment motivé, contradictoire, lacunaire à plusieurs égards et ne mentionne pas le diagnostic de dépendance à l’alcool posé par le service d’addictologie des HUG qu’il n’a même pas constatée, soit un élément objectivement vérifiable apte à mettre sérieusement en doute la pertinence des constatations et déductions de l’expert (cf. arrêt du Tribunal fédéral 9C_748/2013 précité, consid. 4.1.1). b.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c. En l’espèce, au vu des contradictions, des défauts de motivation et des lacunes du rapport d’expertise, l’intimé aurait dû procéder à une instruction médicale complémentaire du dossier, ce qu’il n’a pas fait. Par conséquent, son instruction de l’état de fait est lacunaire, de sorte qu’il convient de lui renvoyer le dossier pour qu’il récolte les renseignements médicaux sur l’état dépressif de la recourante de</w:t>
      </w:r>
    </w:p>
    <w:p>
      <w:r>
        <w:t>A/2873/2018 - 18/19 - 1990 à août 2014 et le suivi psychologique y relatif, sur sa dépendance à l’alcool ainsi que sur les troubles gynécologiques ayant entraîné une aggravation de ses troubles psychiques. Une fois ces renseignements médicaux obtenus, il lui appartiendra de mettre en œuvre une nouvelle expertise psychiatrique afin de compléter l’instruction sur l’effet incapacitant des troubles psychiques de la recourante au regard de la grille d’analyse du Tribunal fédéral, notamment sur l’existence d’un trouble de la personnalité anxieuse et d’une addiction à l’alcool, la gravité de ces troubles, et l’évaluation de sa capacité de travail sur le marché libre du travail.</w:t>
      </w:r>
    </w:p>
    <w:p>
      <w:r>
        <w:rPr>
          <w:b/>
        </w:rPr>
        <w:t>E. 10</w:t>
      </w:r>
    </w:p>
    <w:p>
      <w:r>
        <w:t>Il se justifie, en conséquence, d’admettre le recours et d’annuler la décision de l’intimé du 25 juin 2018. La recourante étant représentée par un avocat et obtenant partiellement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 * * * * *</w:t>
      </w:r>
    </w:p>
    <w:p>
      <w:r>
        <w:t>A/2873/2018 - 19/19 -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