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ATAS/663/2008 vom 3. Juni 2008</w:t>
      </w:r>
    </w:p>
    <w:p>
      <w:r>
        <w:t>GE Cour de justice, 2008-06-03, FR</w:t>
      </w:r>
    </w:p>
    <w:p>
      <w:r>
        <w:rPr>
          <w:b/>
        </w:rPr>
        <w:t xml:space="preserve">Quelle: </w:t>
      </w:r>
      <w:r>
        <w:t>https://mcp.opencaselaw.ch/entscheid/ge_gerichte_ATAS_663_2008</w:t>
      </w:r>
    </w:p>
    <w:p>
      <w:r>
        <w:t>FR: GE_GERICHTE ATAS/663/2008 du 3 juin 2008</w:t>
      </w:r>
    </w:p>
    <w:p>
      <w:r>
        <w:t>IT: GE_GERICHTE ATAS/663/2008 del 3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est dès lors établie.</w:t>
      </w:r>
    </w:p>
    <w:p>
      <w:r>
        <w:rPr>
          <w:b/>
        </w:rPr>
        <w:t>E. 2</w:t>
      </w:r>
    </w:p>
    <w:p>
      <w:r>
        <w:t>Le recours a été interjeté dans le délai de 30 jours prescrit par l'art. 60 al. 1 LPGA. Se pose toutefois la question de la recevabilité du recours quant à la forme. Aux termes de l'art. 61 LPGA, la procédure est réglée par le droit cantonal. Elle doit être notamment simple et rapide (a) et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(b). En l'occurrence, le recourant n'a en réalité pas motivé son recours. Toutefois, il a renvoyé à ses courriers précédents, desquels ressortent les motifs. Il convient par ailleurs d'admettre qu'il conclut implicitement à l'annulation de la décision et à l'octroi d'une rente. Cela étant, le Tribunal de céans admettra la recevabilité du recours.</w:t>
      </w:r>
    </w:p>
    <w:p>
      <w:r>
        <w:rPr>
          <w:b/>
        </w:rPr>
        <w:t>E. 3</w:t>
      </w:r>
    </w:p>
    <w:p>
      <w:r>
        <w:t>Il convient ensuite d'examiner l'objet du recours.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du règlement sur l'assurance-invalidité du 17 janvier 1961 - RAI). Cette exigence doit permettre à l'administration qui a précédemment rendu une décision de refus de prestations entrée en force, d'écarter sans plus ample</w:t>
      </w:r>
    </w:p>
    <w:p>
      <w:r>
        <w:t>- 9/16-</w:t>
      </w:r>
    </w:p>
    <w:p>
      <w:r>
        <w:t>A/3884/2007 examen de nouvelles demandes dans lesquelles l'assuré se borne à répéter les mêmes arguments, sans alléguer une modification des faits déterminants (ATF 125 V 412 consid. 2b, 117 V 200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Dans un arrêt du 16 octobre 2003 (ATF 130 V 64), le Tribunal fédéral des assurances a modifié sa jurisprudence relative à l'art. 87 al. 3 RAI (dans sa teneur en vigueur jusqu'au 31 décembre 2002) et jugé que le principe inquisitoire, selon lequel les faits pertinents de la cause doivent être constatés d'office par l'autorité (cf. ATF 125 V 195 consid. 2, 122 V 158 consid. 1a et les références), ne s'applique pas à cette procédure. Eu égard au caractère atypique de celle-ci dans le droit des assurances sociales, notre Haute Cour a précisé que l'administration pouvait appliquer par analogie l'art. 73 RAI (en vigueur jusqu'au 31 décembre 2002; actuellement, voir l'art. 43 al. 3 LPGA) - qui permet aux organes de l'AI de statuer en l'état du dossier en cas de refus de l'assuré de coopérer - à la procédure régie par l'art. 87 al. 3 RAI, à la condition de s'en tenir aux principes découlant de la protection de la bonne foi (cf. art. 5 al. 3 et 9 Cst.; ATFA non publié du 13 juillet 2000, H 290/98). Ainsi, lorsqu'un assuré introduit une nouvelle demande de prestations ou une procédure de révision sans rendre plausible que son invalidité ou son impotence se sont modifiées,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w:t>
      </w:r>
    </w:p>
    <w:p>
      <w:r>
        <w:t>- 10/16-</w:t>
      </w:r>
    </w:p>
    <w:p>
      <w:r>
        <w:t>A/3884/2007 soient de nature à rendre plausibles les faits allégués. Si cette procédure est respectée, le juge doit examiner la situation d'après l'état de fait tel qu'il se présentait au moment où l'administration a statué. Cette nouvelle jurisprudence vaut pour les cas futurs, ainsi que pour les affaires pendantes devant un tribunal au moment de son changement (cf. ATF 122 V 184 consid. 3b, RAMA 2000 n° U 370 p. 106 consid. 2, avec les références).</w:t>
      </w:r>
    </w:p>
    <w:p>
      <w:r>
        <w:rPr>
          <w:b/>
        </w:rPr>
        <w:t>E. 4</w:t>
      </w:r>
    </w:p>
    <w:p>
      <w:r>
        <w:t>En l'espèce, l'intimé a refusé d'entrer en matière sur la nouvelle demande, au motif que l'assuré n'a pas établi de manière plausible que son invalidité s'est modifiée de manière à influencer ses droits. Si cette hypothèse était réalisée, le Tribunal de céans devrait se limiter à examiner si l'intimé a refusé à raison d'entrer en matière. Toutefois, il appert en l'occurrence que l'intimé n'a pas examiné le taux d'invalidité du recourant dans la précédente procédure. En effet, en raison de la non collaboration à l'établissement des faits de celui-ci, il a refusé l'époque d'entrer en matière. Partant, il y a lieu de considérer que la seconde demande n'est pas à examiner sous l'angle de la révision mais comme une première demande, ainsi que l'a très justement relevé le gestionnaire du dossier de l'intimé dans sa note du 3 octobre 2005. Il convient par ailleurs de constater que l'intimé est bel et bien entré en matière sur la nouvelle demande et qu'il l'a examinée quant au fond. Il a ainsi apprécié les diagnostics du Dr N_________ et leur répercussion possible sur la capacité de travail. Par conséquent, le pouvoir de cognition du Tribunal de céans n'est pas limité au refus d'entrer en matière mais s'étend au rejet de la demande quant au fond.</w:t>
      </w:r>
    </w:p>
    <w:p>
      <w:r>
        <w:rPr>
          <w:b/>
        </w:rPr>
        <w:t>E. 5</w:t>
      </w:r>
    </w:p>
    <w:p>
      <w:r>
        <w:t>En premier lieu, le recourant se plaint implicitement d'une violation du droit d'être entendu, dans la mesure où il fait grief à l'intimé d'avoir omis de lui donner accès à son dossier médical. a)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1a, 375 consid. 3b et</w:t>
      </w:r>
    </w:p>
    <w:p>
      <w:r>
        <w:t>- 11/16-</w:t>
      </w:r>
    </w:p>
    <w:p>
      <w:r>
        <w:t>A/3884/2007 les références).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126 V 132 consid. 2b et les références). b) En l'espèce, le recourant n'a certes pas pu prendre connaissance du dossier avant la notification de la décision dont est recours. Toutefois, le Tribunal de céans lui a donné la possibilité de le consulter et de se déterminer, par courrier du 2 janvier 2008. Il a en outre annexé une copie du rapport du Dr N_________ du 28 mars 2005, seul document médical figurant dans le dossier. Néanmoins, le recourant a renoncé à faire ses observations sur ce rapport. Dans la mesure où le Tribunal de céans dispose d'un plein pouvoir d'examen, il y a lieu de considérer dans ces conditions que le vice de la violation du droit d'être entendu a été réparé en cours de la procédure de recours, de sorte que ce vice n'entraîne en l'occurrence pas l'annulation de la décision litigieuse.</w:t>
      </w:r>
    </w:p>
    <w:p>
      <w:r>
        <w:rPr>
          <w:b/>
        </w:rPr>
        <w:t>E. 6</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7</w:t>
      </w:r>
    </w:p>
    <w:p>
      <w:r>
        <w:t>En l'espèce, le Dr N_________ a attesté une incapacité de travail de 100 % depuis 2003. Avec l'intimé, il convient toutefois d'admettre que les diagnostics de dysthymie légère et de dysfonctionnement neurovégétatif somatoforme ne sont en principe pas propres à engendrer une incapacité de travail durable. Il appert cependant que le recourant souffre également d'un trouble de la personnalité, à savoir d'une modification durable de celle-ci après un séjour en prison. Il semble également que le recourant présente un trouble de la personnalité narcissique ou du moins les traits d'un tel trouble. Ces troubles le perturbent apparemment de façon notable, à juger des courriers qu'il a adressés à</w:t>
      </w:r>
    </w:p>
    <w:p>
      <w:r>
        <w:t>- 12/16-</w:t>
      </w:r>
    </w:p>
    <w:p>
      <w:r>
        <w:t>A/3884/2007 l'intimé et au Tribunal de céans. Certes, le recourant n'est aujourd'hui plus en traitement chez le Dr N_________. Cependant, il est à relever qu'il est difficile de soigner un trouble de la personnalité. Par ailleurs, celui-ci peut rendre la personne particulièrement pénible et difficile à supporter pour son entourage et le personnel soignant. Ainsi, l'absence d'un traitement ne saurait être suffisant pour rejeter d'emblée la demande de prestations du recourant. A cela s'ajoute que le Dr N_________ a, à plusieurs reprises, indiqué qu'une expertise serait nécessaire pour déterminer la capacité de travail du recourant. En effet, ce médecin semble avoir été perplexe devant la symptomatologie de son patient et ne se jugeait éventuellement pas à même de déterminer les répercussions de celle-ci sur la capacité de travail. Dans ces conditions, il aurait appartenu à l'intimé de soumettre le recourant à une expertise psychiatrique. Toutefois, par économie de procédure, le Tribunal de céans ordonnera lui-même la mise en œuvre d'une telle expertise.</w:t>
      </w:r>
    </w:p>
    <w:p>
      <w:r>
        <w:rPr>
          <w:b/>
        </w:rPr>
        <w:t>E. 8</w:t>
      </w:r>
    </w:p>
    <w:p>
      <w:r>
        <w:t>L’intimé a récusé l’expert P_________ proposé par le Tribunal de céans. Il convient ainsi d’examiner si le motif de récusation est fondé.</w:t>
      </w:r>
    </w:p>
    <w:p>
      <w:r>
        <w:t>a) La loi sur la procédure administrative (LPA) prévoit que lorsqu’une expertise est ordonnée, l’autorité nomme un ou des experts et qu’un délai est imparti aux parties pour proposer, s’il y a lieu, la récusation des experts nommés, les causes de récusation prévues à l’art. 15 al. 2 étant applicables (art. 38 al. 1 et 39, par renvoi de l’art. 76 LPA).</w:t>
      </w:r>
    </w:p>
    <w:p>
      <w:r>
        <w:t>Selon l’art. 15 al. 2 LPA, "Les membres des autorités administratives appelés à rendre ou à préparer une décision doivent se récuser :</w:t>
      </w:r>
    </w:p>
    <w:p>
      <w:r>
        <w:t>a) s’ils ont un intérêt personnel dans l’affaire;</w:t>
      </w:r>
    </w:p>
    <w:p>
      <w:r>
        <w:t>b) s’ils sont parents ou alliés d’une partie en ligne directe ou jusqu’au quatrième degré inclusivement, en ligne collatérale ou s’ils sont unis par mariage, fiançailles, adoption ou par des liens nourriciers;</w:t>
      </w:r>
    </w:p>
    <w:p>
      <w:r>
        <w:t>c) s’ils représentent une partie ou ont agi pour une partie dans la même affaire;</w:t>
      </w:r>
    </w:p>
    <w:p>
      <w:r>
        <w:t>d) s’il existe des circonstances de nature à faire suspecter leur partialité."</w:t>
      </w:r>
    </w:p>
    <w:p>
      <w:r>
        <w:t>- 13/16-</w:t>
      </w:r>
    </w:p>
    <w:p>
      <w:r>
        <w:t>A/3884/2007</w:t>
      </w:r>
    </w:p>
    <w:p>
      <w:r>
        <w:t>En matière de récusation, il convient de distinguer les motifs formels et les motifs matériels de récusation. Les motifs qui sont énoncés dans la loi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défiance quant à l'impartialité de ce dernier. Bien au contraire, ce grief devra être examiné dans le cadre de l'appréciation des preuves (cf. à ce sujet arrêt D. du 30 novembre 1999, 1P.553/1999; arrêt du Tribunal fédéral des assurances du 1er juin 2006, I 740/04; arrêt du Tribunal fédéral du 12 février 2007 I 88/06; ATF 132 V 93).</w:t>
      </w:r>
    </w:p>
    <w:p>
      <w:r>
        <w:t>c) En l'espèce, l'intimé exprime des doutes sur l'impartialité du Dr P_________, dans la mesure où celui-ci travaille dans la même institution que le Dr N_________, le psychiatre qui suivait le recourant à l'époque de l'instruction de la demande. Implicitement, l'intimé se prévaut donc de circonstances de nature à suspecter l'impartialité de l'expert au sens de l'article 15 al. 2 let. d LPA. A cet égard, selon la jurisprudence du Tribunal fédéral,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125 V 351 sv. consid. 3b/ee p. 353, 123 V 175 consid. 3d p. 176 et l'arrêt cité; RAMA 1999 n° U 332 p. 193, U 212/97, consid. 2a/bb et les références). En l'espèce, le Dr P_________ n'est pas le médecin traitant du recourant. Par ailleurs, il n'est dans aucun rapport hiérarchique avec le Dr N_________ et les deux médecins ne travaillent vraisemblablement pas au même endroit, dans la mesure où le Dr N_________ exerçait dans une des consultations psychiatriques pour adultes des HUG qui sont décentralisées et reparties sur plusieurs quartiers de la ville.</w:t>
      </w:r>
    </w:p>
    <w:p>
      <w:r>
        <w:t>- 14/16-</w:t>
      </w:r>
    </w:p>
    <w:p>
      <w:r>
        <w:t>A/3884/2007 Dans ces conditions, il n'y a pas lieu de considérer qu'il existe des circonstances de nature à faire suspecter l'impartialité de l'expert. Par ailleurs, le Tribunal de céans considère que le choix du Dr P_________ est judicieux, dans la mesure où il dispose d'une très grande expérience clinique, laquelle est en l'occurrence nécessaire pour expertiser le recourant dont les atteintes paraissent a priori très complexes.</w:t>
      </w:r>
    </w:p>
    <w:p>
      <w:r>
        <w:rPr>
          <w:b/>
        </w:rPr>
        <w:t>E. 9</w:t>
      </w:r>
    </w:p>
    <w:p>
      <w:r>
        <w:t>Quant au complément des questions, il en sera tenu compte dans les questions posées à l'expert, étant précisé qu'il va toutefois de soi que l'expert devrait procéder à une anamnèse détaillée du recourant depuis 2002 et mentionner son status.</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