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ATAS/662/2016 vom 25. August 2016</w:t>
      </w:r>
    </w:p>
    <w:p>
      <w:r>
        <w:t>GE Cour de justice, 2016-08-25, FR</w:t>
      </w:r>
    </w:p>
    <w:p>
      <w:r>
        <w:rPr>
          <w:b/>
        </w:rPr>
        <w:t xml:space="preserve">Quelle: </w:t>
      </w:r>
      <w:r>
        <w:t>https://mcp.opencaselaw.ch/entscheid/ge_gerichte_ATAS_662_2016</w:t>
      </w:r>
    </w:p>
    <w:p>
      <w:r>
        <w:t>FR: GE_GERICHTE ATAS/662/2016 du 25 août 2016</w:t>
      </w:r>
    </w:p>
    <w:p>
      <w:r>
        <w:t>IT: GE_GERICHTE ATAS/662/2016 del 25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la recourante a droit à la remise de l’obligation de restituer la somme de CHF 1'250.-.</w:t>
      </w:r>
    </w:p>
    <w:p>
      <w:r>
        <w:rPr>
          <w:b/>
        </w:rPr>
        <w:t>E. 4</w:t>
      </w:r>
    </w:p>
    <w:p>
      <w:r>
        <w:t>À teneur des art. 25 al. 1 LPGA, les prestations indûment touchées doivent être restituées, la restitution ne pouvant toutefois être exigée lorsque l’intéressé était de bonne foi et qu’elle le mettrait dans une situation difficile. Les conditions pour la remise sont cumulatives (ATF non publié 9C_41/2011 consid. 6.2). a.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w:t>
      </w:r>
    </w:p>
    <w:p>
      <w:r>
        <w:t>A/496/2016 - 5/7 - reçu les prestations indues dont la restitution est exigée (ATF non publié 8C_766/2007 du 17 avril 2008, consid. 4.1 et les références citées). b. En vertu de l’art. 28 al. 2 LPGA, celui qui fait valoir un droit à des prestations doit fournir gratuitement tous les renseignements nécessaires pour établir ce droit et fixer les prestations dues. L’art. 31 al. 1 LPGA prescrit que l’ayant droit, ses proches ou les tiers auxquels une prestation est versée sont tenus de communiquer à l’assureur toute modification importante des circonstances déterminantes pour l’octroi d’une prestation.</w:t>
      </w:r>
    </w:p>
    <w:p>
      <w:r>
        <w:rPr>
          <w:b/>
        </w:rPr>
        <w:t>E. 5</w:t>
      </w:r>
    </w:p>
    <w:p>
      <w:r>
        <w:t>a. En l’occurrence, il convient en premier lieu de rectifier une erreur de la recourante. En effet, contrairement à ce qu’elle allègue, la chambre de céans a confirmé, par arrêt du 25 juin 2014, la décision de l’OAI du 20 septembre 2013, par laquelle ledit office a supprimé avec effet au 31 janvier 2013 la rente complémentaire pour B______ et a réclamé le remboursement de la somme de CHF 1'250.-. La chambre de céans a uniquement renvoyé la cause à l’intimé, afin que celui-ci se prononce sur la remise de l’obligation de rembourser, ainsi que sur le droit aux prestations à partir de mai 2014. Partant, la recourante a bel et bien reçu indûment la somme de CHF 1'250.- pendant la période de février à juin 2013 et est ainsi en principe tenue de la rembourser, sous réserve du droit à une remise de cette obligation. b. Comme exposé ci-dessus, le droit à la remise dépend en premier lieu de la bonne foi. En l’occurrence, il convient de constater que la recourante a annoncé l’interruption de la formation de sa fille en janvier 2013 à la caisse seulement le 18 juin 2013. Cela étant, elle a clairement violé son obligation légale d’informer immédiatement l’assureur de toute modification de la situation de sa fille. Il est à cet égard à relever que cette obligation et l’obligation de restitution est également mentionnée sur le formulaire intitulé « Feuille annexe aux études à remplir par l’étudiant(e) », dès lors que ce formulaire comporte l’annonce suivante : « RESTITUTION Si l’annonce d’un changement n’est pas faite immédiatement il peut en résulter un retard dans le paiement des prestations futures ou une demande de restitution des prestations indûment perçues. D’autre part, l’omission de renseigner peut conduire dans certains cas à des poursuites pénales » Ainsi, la recourante s’est rendue coupable d'une violation de l’obligation de renseignement et ne peut de ce fait se prévaloir de sa bonne foi. Par conséquent, le droit à une remise doit lui être dénié, de sorte qu'il s'avère superflu d'examiner si elle remplit également la condition de la situation financière difficile.</w:t>
      </w:r>
    </w:p>
    <w:p>
      <w:r>
        <w:rPr>
          <w:b/>
        </w:rPr>
        <w:t>E. 6</w:t>
      </w:r>
    </w:p>
    <w:p>
      <w:r>
        <w:t>La recourante semble également mettre en cause la compensation de la créance de l’intimé en remboursement de CHF 1'250.- avec les prestations rétroactives dues à sa fille en 2014.</w:t>
      </w:r>
    </w:p>
    <w:p>
      <w:r>
        <w:t>A/496/2016 - 6/7 - Toutefois, cette compensation a fait l'objet d'une décision du 16 décembre 2014 de l’intimé qui n’a pas été contestée par la recourante dans le délai légal de 30 jours. Ainsi, cette décision a acquis force de chose jugée et ne peut plus être remise en question. La recourante n’est par conséquent plus en droit de contester cette compensation, étant précisé qu’en tout état de cause la créance de l'intimé est fondée.</w:t>
      </w:r>
    </w:p>
    <w:p>
      <w:r>
        <w:rPr>
          <w:b/>
        </w:rPr>
        <w:t>E. 7</w:t>
      </w:r>
    </w:p>
    <w:p>
      <w:r>
        <w:t>Au vu de ce qui précède, le recours sera rejeté.</w:t>
      </w:r>
    </w:p>
    <w:p>
      <w:r>
        <w:rPr>
          <w:b/>
        </w:rPr>
        <w:t>E. 8</w:t>
      </w:r>
    </w:p>
    <w:p>
      <w:r>
        <w:t>Dans la mesure où le recours ne porte pas sur l’octroi ou le refus de prestations de l’assurance-invalidité, au sens de l’art. 1bis LAI, la procédure est gratuite.</w:t>
      </w:r>
    </w:p>
    <w:p>
      <w:r>
        <w:t>***</w:t>
      </w:r>
    </w:p>
    <w:p>
      <w:r>
        <w:t>A/496/2016 - 7/7 -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