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ATAS/662/2015 vom 27. August 2015</w:t>
      </w:r>
    </w:p>
    <w:p>
      <w:r>
        <w:t>GE Cour de justice, 2015-08-27, FR</w:t>
      </w:r>
    </w:p>
    <w:p>
      <w:r>
        <w:rPr>
          <w:b/>
        </w:rPr>
        <w:t xml:space="preserve">Quelle: </w:t>
      </w:r>
      <w:r>
        <w:t>https://mcp.opencaselaw.ch/entscheid/ge_gerichte_ATAS_662_2015</w:t>
      </w:r>
    </w:p>
    <w:p>
      <w:r>
        <w:t>FR: GE_GERICHTE ATAS/662/2015 du 27 août 2015</w:t>
      </w:r>
    </w:p>
    <w:p>
      <w:r>
        <w:t>IT: GE_GERICHTE ATAS/662/2015 del 27 agosto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L’objet du litige se limite à la question de la recevabilité de l’opposition, plus particulièrement à celle de savoir si c’est à juste titre que l’intimé l’a déclarée irrecevable pour cause de tardiveté.</w:t>
      </w:r>
    </w:p>
    <w:p>
      <w:r>
        <w:rPr>
          <w:b/>
        </w:rPr>
        <w:t>E. 4</w:t>
      </w:r>
    </w:p>
    <w:p>
      <w:r>
        <w:t>En l’occurrence, le recours a été interjeté dans les délai et forme légaux (art. 56 al. 1 et 60 LPGA). Sa recevabilité est cependant plus que douteuse dans la mesure où, dirigé contre un jugement d'irrecevabilité, il ne comporte que des arguments sur le fond et ne contient donc pas de motivation topique valable (cf. notamment ATF 123 V 335, 118 Ib 134; DTA 2002 no 7 p. 61 consid. 2). Cette question peut néanmoins rester ouverte car le recours doit quoi qu'il en soit être rejeté comme manifestement infondé.</w:t>
      </w:r>
    </w:p>
    <w:p>
      <w:r>
        <w:rPr>
          <w:b/>
        </w:rPr>
        <w:t>E. 5</w:t>
      </w:r>
    </w:p>
    <w:p>
      <w:r>
        <w:t>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w:t>
      </w:r>
    </w:p>
    <w:p>
      <w:r>
        <w:t>A/1827/2015 - 4/8 - ne peut être alloué de dépens (al. 3). Les mêmes règles prévalent en matière de prestations cantonales (art. 42 al. 1 LPCC). En vertu de l’art. 10 de l’ordonnance sur la partie générale du droit des assurances sociales (OPGA - RS 830.11), une opposition peut être formée au choix par écrit ou par oral, lors d’un entretien personnel (al. 3). En cas d’opposition orale, l’assureur la consigne dans un procès-verbal signé par l’opposant ou son représentant légal (al. 4).</w:t>
      </w:r>
    </w:p>
    <w:p>
      <w:r>
        <w:rPr>
          <w:b/>
        </w:rPr>
        <w:t>E. 6</w:t>
      </w:r>
    </w:p>
    <w:p>
      <w:r>
        <w:t>Les délais commencent à courir le lendemain de la communication ou de l'événement qui les déclenche. Le délai fixé par semaines, mois ou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de la loi sur la procédure administrative du 12 septembre 1985 [LPA – E 5 10]). Les délais en jours ou en mois fixés par la loi ou l’autorité ne courent pas du 18 décembre au 2 janvier inclusivement (art. 89C let. c et 51 al. 4 LPA ainsi qu’art. 38 al. 4 let. c LPGA).</w:t>
      </w:r>
    </w:p>
    <w:p>
      <w:r>
        <w:rPr>
          <w:b/>
        </w:rPr>
        <w:t>E. 7</w:t>
      </w:r>
    </w:p>
    <w:p>
      <w:r>
        <w:t>a.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316 consid. 4 et les références ; André GRISEL, Traité de droit administratif, p. 876 et la jurisprudence citée ; Blaise KNAPP, Précis de droit administratif, 4ème éd., n. 704 p. 153; Alfred KÖLZ/Isabelle HÄNER, Verwaltungsverfahren und Verwaltungsrechtspflege des Bundes, 2ème éd., n. 341 p. 123). b. Le fardeau de la preuve de la notification d’un acte et de sa date incombe en principe à l’autorité qui entend en tirer une conséquence juridique (ATF 129 I 8 consid. 2.2 ; ATF 124 V 400 consid. 2a). En ce qui concerne plus particulièrement la notification d’une décision ou d’une communication de l’administration, la</w:t>
      </w:r>
    </w:p>
    <w:p>
      <w:r>
        <w:t>A/1827/2015 - 5/8 - notification doit au moins être établie au degré de la vraisemblance prépondérante requis en matière d’assurance sociale (ATF 121 V 5 consid. 3b). 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3 ; DTA 2000 n. 25 p. 121 consid. 1b ; arrêt du Tribunal fédéral des assurances C 6/02 du 21 janvier 2003 consid. 3.2). L’autorité supporte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ATF 124 V 400 consid. 2a et les références ; arrêt du Tribunal fédéral 8C_621/2007 du 5 mai 2008 consid. 4.2).</w:t>
      </w:r>
    </w:p>
    <w:p>
      <w:r>
        <w:rPr>
          <w:b/>
        </w:rPr>
        <w:t>E. 8</w:t>
      </w:r>
    </w:p>
    <w:p>
      <w:r>
        <w:t>La notification irrégulière d’une décision administrative ne doit entraîner aucun préjudice pour les parties (art. 47 LPA et 49 al. 3 LPGA). L’irrégularité de la notification n’est donc pas en soi un motif d’invalidité de la décision elle-même. Si, malgré l’irrégularité d’une notification, l’intéressé a pu prendre connaissance de la décision en cause et réagir dans le délai légal, le vice formel aura été en quelque sorte guéri. Dans d’autres cas, suivant sa nature, l’irrégularité pourra avoir pour effet que le délai de recours ne courra pas ou sera restitué. Ainsi un recours tardif pourra être déclaré recevable si l’indication des voies de recours avait été omise ou si elle indiquait un délai erroné. L’administré doit, toutefois, en application du principe de la bonne foi, agir dans un délai raisonnable dès la connaissance de la décision (ATF 122 V 189 consid. 2 ; Thierry TANQUEREL, Manuel de droit administratif, 2011, n. 1576). On ne peut</w:t>
      </w:r>
    </w:p>
    <w:p>
      <w:r>
        <w:t>A/1827/2015 - 6/8 - admettre, en pareille situation, qu'un recours soit déposé dans n'importe quel délai (ATF 119 IV 329 consid. 1c ; ATF 102 Ib 91 consid. 3).</w:t>
      </w:r>
    </w:p>
    <w:p>
      <w:r>
        <w:rPr>
          <w:b/>
        </w:rPr>
        <w:t>E. 9</w:t>
      </w:r>
    </w:p>
    <w:p>
      <w:r>
        <w:t>Lorsque le délai pour utiliser un moyen de droit ordinaire, tel que l’opposition prévue par les art. 52 LPGA et 42 al. 1 LPCC, vient à échéance sans avoir été utilisé, une décision devient définitive – ou entre en force ; TANQUEREL, op. cit., n. 866). Si la découverte subséquente de faits nouveaux importants ou de nouveaux moyens de preuve ne pouvant pas être produits avant est alléguée contre une décision entrée en force, qui a fait l’objet ou non d’un recours (décision en force de chose décidée ou jugée), c’est la voie extraordinaire de la demande de reconsidération qui devra être utilisée, auprès de l’autorité qui a rendu la décision de première instance (cf. art. 43A al. 1 LPCC qui emploie le terme de « révision » ; TANQUEREL, op. cit., n. 1273-1274 et 1438).</w:t>
      </w:r>
    </w:p>
    <w:p>
      <w:r>
        <w:rPr>
          <w:b/>
        </w:rPr>
        <w:t>E. 10</w:t>
      </w:r>
    </w:p>
    <w:p>
      <w:r>
        <w:t>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toutefois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 en définitive, il ne faut pas que l'on puisse reprocher au requérant une négligence (Jean-François POUDRET, Commentaire de la loi fédérale d'organisation judiciaire ad. art. 35 OJ, n° 2.3sv ; KÖLZ/HÄNER, op. cit., n° 151).</w:t>
      </w:r>
    </w:p>
    <w:p>
      <w:r>
        <w:rPr>
          <w:b/>
        </w:rPr>
        <w:t>E. 11</w:t>
      </w:r>
    </w:p>
    <w:p>
      <w:r>
        <w:t>En l’espèce, le recourant a formé opposition, le 27 mars 2015, contre une décision rendue par l’intimé en date du 15 décembre 2014, notifiée par courrier simple et ne comportant aucune indication quant à la voie de droit et au délai à respecter pour la contester. Bien que l’intimé ait notifié sa décision par courrier simple, il n’existe aucun doute quant au fait qu’elle soit parvenue à son destinataire, puisque ce dernier s’y réfère expressément dans son opposition du 27 mars 2015. Dans la mesure où le recourant ne fait état dans ses écritures d’aucun retard relativement à la distribution de son courrier par la poste, il peut être établi au degré de la vraisemblance prépondérante que l’intimé lui a envoyé la décision du</w:t>
      </w:r>
    </w:p>
    <w:p>
      <w:r>
        <w:rPr>
          <w:b/>
        </w:rPr>
        <w:t>E. 15</w:t>
      </w:r>
    </w:p>
    <w:p>
      <w:r>
        <w:t>décembre 2014 au cours de la deuxième partie du mois de décembre 2014 et</w:t>
      </w:r>
    </w:p>
    <w:p>
      <w:r>
        <w:t>A/1827/2015 - 7/8 - qu’elle est parvenue dans sa sphère d’influence dans les jours ouvrables après son expédition, conformément aux modalités de distribution du courrier B par la Poste suisse. En tous les cas, compte tenu de la suspension des délais légaux du 18 décembre au 2 janvier inclusivement, le délai d’opposition à la décision du 15 décembre 2014 n’a commencé à courir qu’à partir du samedi 3 janvier 2015 au plus tôt, pour échoir trente jours plus tard, le dimanche 1er février 2015, avec report au premier jour utile suivant, soit le lundi 2 février 2015. En expédiant le 27 mars 2015 son opposition à la décision du 15 décembre 2014, soit plus d’un mois après l’échéance du délai légal, le recourant a agi tardivement, ce qu’il ne conteste pas. Cependant, la décision de prestations du 15 décembre 2014 ne comportait aucune indication quant aux moyens de droit permettant de la contester et au délai dans lequel ceux-ci devaient être mis en œuvre. Par ailleurs, le délai dans lequel a agi le recourant - qui a fait opposition le 27 mars, étant rappelé que le délai d’opposition n’avait commencé à courir que le 3 janvier, ne saurait être qualifié de déraisonnable au sens de la jurisprudence rappelée supra. En conséquence, la notification irrégulière a pour effet, en l’occurrence, que le délai d’opposition n’a pu commencer à courir et que l’opposition aurait dû être déclarée recevable, vu l’omission de l’indication des voies de recours. Aussi le recours doit-il être admis et la décision sur opposition du 6 mai 2015 constatant l’irrecevabilité de l’opposition pour cause de tardiveté annulée.</w:t>
      </w:r>
    </w:p>
    <w:p>
      <w:r>
        <w:t>A/1827/2015 - 8/8 - PAR CES MOTIFS, LA CHAMBRE DES ASSURANCES SOCIALES : Statuant A la forme : 1. Déclare le recours recevable. Au fond : 2. L’admet. 3. Annule la décision sur opposition du 6 mai 2015. 4. Renvoie la cause à l’intimé pour décision au fond.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