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ATAS/662/2009 vom 28. Mai 2009</w:t>
      </w:r>
    </w:p>
    <w:p>
      <w:r>
        <w:t>GE Cour de justice, 2009-05-28, FR</w:t>
      </w:r>
    </w:p>
    <w:p>
      <w:r>
        <w:rPr>
          <w:b/>
        </w:rPr>
        <w:t xml:space="preserve">Quelle: </w:t>
      </w:r>
      <w:r>
        <w:t>https://mcp.opencaselaw.ch/entscheid/ge_gerichte_ATAS_662_2009</w:t>
      </w:r>
    </w:p>
    <w:p>
      <w:r>
        <w:t>FR: GE_GERICHTE ATAS/662/2009 du 28 mai 2009</w:t>
      </w:r>
    </w:p>
    <w:p>
      <w:r>
        <w:t>IT: GE_GERICHTE ATAS/662/2009 del 28 maggio 2009</w:t>
      </w:r>
    </w:p>
    <w:p>
      <w:pPr>
        <w:pStyle w:val="Heading2"/>
      </w:pPr>
      <w:r>
        <w:t>Volltext</w:t>
      </w:r>
    </w:p>
    <w:p>
      <w:r>
        <w:t>Siégeant : Karine STECK, Présidente; Christine LUZZATTO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A/965/2009 ATAS/662/2009 ARRET DU TRIBUNAL CANTONAL DES ASSURANCES SOCIALES Chambre 3 du 28 mai 2009 En la cause Madame C__________, domiciliée à YVOIRE, FRANCE Monsieur D__________, domicilié à CHENS-SUR-LEMAN, FRANCE, comparant avec élection de domicile en l'étude de Maître NDA ZOA Flore Agnès</w:t>
      </w:r>
    </w:p>
    <w:p>
      <w:r>
        <w:t>recourante</w:t>
      </w:r>
    </w:p>
    <w:p>
      <w:r>
        <w:t>A/965/2009 - 2/2 -</w:t>
      </w:r>
    </w:p>
    <w:p>
      <w:r>
        <w:t>Vu la demande dont Madame C__________ (ci-après : la demanderesse) a saisi le Tribunal de céans suite à son divorce prononcé en France en date du 10 avril 2008, Vu l'audience de comparution personnelle du 28 mai 2009 au cours de laquelle le Tribunal de céans a expliqué à la demanderesse qu’il lui appartenait de saisir au préalable le juge civil et de demander à ce dernier de prononcer le partage des avoirs de prévoyance des ex-époux, Attendu qu'à cette dernière audience la demanderesse a indiqué qu'elle renonçait à sa requête et l’a retirée, Qu'il convient d'en prendre acte et de rayer la cause du rôle.</w:t>
      </w:r>
    </w:p>
    <w:p>
      <w:r>
        <w:t>PAR CES MOTIFS, LE TRIBUNAL CANTONAL DES ASSURANCES SOCIALES : 1. Prend acte du retrait de la demande.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