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ATAS/662/2008 vom 28. Mai 2008</w:t>
      </w:r>
    </w:p>
    <w:p>
      <w:r>
        <w:t>GE Cour de justice, 2008-05-28, FR</w:t>
      </w:r>
    </w:p>
    <w:p>
      <w:r>
        <w:rPr>
          <w:b/>
        </w:rPr>
        <w:t xml:space="preserve">Quelle: </w:t>
      </w:r>
      <w:r>
        <w:t>https://mcp.opencaselaw.ch/entscheid/ge_gerichte_ATAS_662_2008</w:t>
      </w:r>
    </w:p>
    <w:p>
      <w:r>
        <w:t>FR: GE_GERICHTE ATAS/662/2008 du 28 mai 2008</w:t>
      </w:r>
    </w:p>
    <w:p>
      <w:r>
        <w:t>IT: GE_GERICHTE ATAS/662/2008 del 28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une partie des faits se sont produits avant l'entrée en vigueur de la LPGA. Etant donné cependant que le droit éventuel à une rente prend naissance après le 1er janvier 2003, le cas d'espèce sera examiné à la lumière des dispositions matérielles et de procédure de la LPGA.</w:t>
      </w:r>
    </w:p>
    <w:p>
      <w:r>
        <w:rPr>
          <w:b/>
        </w:rPr>
        <w:t>E. 3</w:t>
      </w:r>
    </w:p>
    <w:p>
      <w:r>
        <w:t>Interjeté dans les forme et délai prévus par la loi, le recours est recevable (art. 56 et 60 LPGA).</w:t>
      </w:r>
    </w:p>
    <w:p>
      <w:r>
        <w:t>A/2014/2007 - 10/18 -</w:t>
      </w:r>
    </w:p>
    <w:p>
      <w:r>
        <w:rPr>
          <w:b/>
        </w:rPr>
        <w:t>E. 4</w:t>
      </w:r>
    </w:p>
    <w:p>
      <w:r>
        <w:t>Le litige porte sur le droit de la recourante à des prestations de l'assurance- invalidité, plus particulièrement sur son degré d'invalidité.</w:t>
      </w:r>
    </w:p>
    <w:p>
      <w:r>
        <w:rPr>
          <w:b/>
        </w:rPr>
        <w:t>E. 5</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Les atteintes à la santé psychique peuvent, comme les atteintes physiques, entraîner une invalidité au sens de l'art. 4 al. 1 LAI en liaison avec l'art. 8 LPGA. On ne</w:t>
      </w:r>
    </w:p>
    <w:p>
      <w:r>
        <w:t>A/2014/2007 - 11/18 -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w:t>
      </w:r>
    </w:p>
    <w:p>
      <w:r>
        <w:t>A/2014/2007 - 12/18 -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(MEYER- BLASER, Der Rechtsbegriff der Arbeitsunfähigkeit und seine Bedeutung in der Sozialversicherung, in : Schmerz und Arbeitsunfähigkeit, St. Gall 2003, p. 77).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DILLING/MOMBOUR/C_________T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A/2014/2007 - 13/18 - déterminer quels travaux sont raisonnablement exigibles de la part de l'assuré (ATF 125 V 261 consid. 4, 115 V 134 consid. 2, 114 V 314 consid. 3c, 105 V 158 consid. 1).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w:t>
      </w:r>
    </w:p>
    <w:p>
      <w:r>
        <w:t>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l'espèce, il n'est pas contesté que la recourante souffre de cervicalgies et lombalgies chroniques et que le diagnostic de fibromyalgie a été évoqué par les Drs B_________, C_________, et E_________. En raison de ces troubles, la recourante présente des limitations fonctionnelles, en ce sens qu'elle doit éviter la position statique, à genou, accroupie, l'inclinaison du buste, de lever ou de porter des charges, les mouvements des membres ou du dos répétitifs, les horaires de travail irréguliers ainsi que les déplacements sur sol irrégulier ou en pente. Elle présente en outre un état anxio-dépressif depuis 2001. Selon le médecin traitant, l'incapacité de travail est de 100 % depuis le 3 octobre 2002, dans l'activité de femme de chambre, appréciation partagée par les Drs C_________ et E_________. Sur le plan psychiatrique, la Dresse F_________ a diagnostiqué en janvier 2006 un trouble dépressif récurrent, épisode actuel sévère, sans symptômes psychotiques, qui entraîne une incapacité de travail de 100 %. L'intimé a ordonné une expertise psychiatrique de la recourante, qu'il a confiée au Dr G_________. Dans son rapport, l'expert retient les diagnostics de trouble dépressif récurrent, épisode actuel sévère sans symptômes psychotiques, un syndrome somatoforme douloureux persistant de type fibromyalgie, des cervicobrachialgies droites non déficitaires et des lombosciatalgies droites. L'expert</w:t>
      </w:r>
    </w:p>
    <w:p>
      <w:r>
        <w:t>A/2014/2007 - 14/18 - expose que le retrait social est quasi-total, dû à l'aboulie et au ralentissement psychomoteur, la patiente n'étant au demeurant pas capable de s'adapter à un environnement professionnel. Du point de vue psychique et mental, compte tenu de la persistance du tableau clinique malgré un traitement adéquat et correctement suivi, l'incapacité de travail est totale dans n'importe quelle activité, depuis octobre 2002. Le SMR Suisse romande, sous la plume du Dr H_________, a émis un doute quant au caractère sévère du trouble dépressif, en se basant sur les constatations objectives décrites dans le rapport de la Dresse F_________, et considéré que l'expertise psychiatrique n'était pas probante. Selon le SMR, l'expertise est très peu détaillée, l'expert reprend les diagnostics et les observations de la Dresse F_________, sans aucune analyse critique. De plus, les diagnostics ne sont pas discutés ni examinés sous l'angle de la jurisprudence actuelle. Pour ces raisons, le SMR a proposé un examen psychiatrique SMR, qui a été effectué par le Dr I_________. Ce dernier, après une analyse et critique des rapports de la Dresse F_________ et de l'expertise du Dr G_________, considère que la recourante souffre en réalité d'un trouble du sommeil de gravité importante à sévère, qui n'est pas traité lege artis. Ce trouble serait du à une polymédication grotesque. Il conteste le diagnostic retenu par l'expert et la Dresse F_________, au motif que le test psychométrique MADRS utilisé pour la gradation du trouble dépressif ne coïncide pas avec la CIM-10. Le Dr I_________ ne retient aucun diagnostic psychiatrique ayant une répercussion sur la capacité de travail, qui est de 100 % dans toute activité lucrative. L'intimé considère que le rapport du Dr I_________ revêt pleine valeur probante. La recourante conteste l'appréciation faite par le médecin psychiatre du SMR, qui est en totale contradiction avec celle émise par l'expert et les médecins psychiatres des HUG qui la suivent depuis fin janvier 2006, dans le cadre du "programme Dépression". Elle se réfère aux rapports des Drs J_________ et K_________, des HUG, et du Dr E_________, adressés à l'OCAI après la notification du projet de refus de prestations.</w:t>
      </w:r>
    </w:p>
    <w:p>
      <w:r>
        <w:rPr>
          <w:b/>
        </w:rPr>
        <w:t>E. 9</w:t>
      </w:r>
    </w:p>
    <w:p>
      <w:r>
        <w:t>Le Tribunal de céans constate que le SMR reproche en premier lieu à l'expert d'avoir repris le diagnostic retenu par la Dresse F_________, sans aucune analyse critique, et de n'avoir pas discuté les diagnostics sous l'angle de la jurisprudence actuelle. Ce grief est mal fondé. En effet, d'une part, l'expert n'a pas purement et simplement repris le diagnostic retenu par les HUG, mais il l'a posé sur la base de son examen clinique, d'autre part, il n'appartient pas à l'expert psychiatre de discuter d'un diagnostic au regard de la jurisprudence du Tribunal fédéral. La tâche de l'expert psychiatre consiste en effet à examiner l'assurée, à poser un diagnostic précis au regard de la CIM-10, à se prononcer sur la sévérité du trouble psychique et de</w:t>
      </w:r>
    </w:p>
    <w:p>
      <w:r>
        <w:t>A/2014/2007 - 15/18 - déterminer quelles en sont les conséquences sur la capacité de travail du point de vue médical. Le SMR dénie enfin toute valeur probante à l'expertise du Dr G_________, au motif qu'elle est très peu détaillée, raison pour laquelle il a préconisé un examen psychiatrique au SMR, et se réfère au rapport du Dr I_________. A cet égard, le Tribunal de céans relève préalablement que si l'intimé entendait s'écarter de l'expertise psychiatrique qu'il avait ordonnée pour le motif qu'elle n'a pas valeur probante, il aurait dû mettre en oeuvre une nouvelle expertise et non un examen SMR. S'agissant du rapport d'examen SMR, le Tribunal constate que le Dr I_________ remet en cause le diagnostic retenu par les Drs F_________ et G_________, en se livrant à une critique de la méthodologie adoptée par ses confrères pour qualifier le trouble dépressif de sévère, alléguant que l'échelle utilisée (MADRS) ne correspond pas à la gradation de la CIM-10. Devant le Tribunal, le Dr I_________ a indiqué que le diagnostic de trouble dépressif récurrent, épisode sévère, doit être posé au regard des critères diagnostics pour la recherche de la CIM-10 et que l'échelle MADRS ne peut pas être utilisée pour poser le diagnostic de la dépression majeure. Il a déclaré toutefois qu'il ne remettait pas en cause le diagnostic de la Dresse F_________, car il ne savait pas comment elle l'avait posé et il n'en avait pas discuté avec elle. Il a admis qu'il était tout à fait possible qu'un examinateur ait pu, avant lui ou après lui, retrouver d'autres critères de base pour le diagnostic. S'agissant par ailleurs des critiques quant à la polymédication qu'il a jugée grotesque, le Dr I_________ n'a pas été en mesure d'indiquer au Tribunal quelles interactions négatives les médicaments incriminés pouvaient engendrer, parce qu'il ne les avait pas analysés. Contrairement à l'avis de l'intimé, le Tribunal de céans considère que rien ne permet de dénier toute valeur probante au rapport d'expertise du Dr G_________. En effet, l'expert a procédé à un examen clinique, son rapport comporte une anamnèse professionnelle et sociale, il décrit l'évolution de la maladie ainsi que le résultat des thérapies et il a pris en compte les plaintes et données subjectives de l'assurée. Ses conclusions sont claires. En outre, entendu par le Tribunal, l'expert a précisé qu'il avait eu connaissance de l'entier du dossier, qu'il avait posé son diagnostic sur la base de l'examen clinique et du test psychométrique, soit l'échelle MADRS, qu'il a déposé à la procédure et qui a révélé un score de 34 points correspondant à une dépression sévère. Quant à la médication, il a déclaré qu'elle était adéquate, bien que les effets n'étaient pas optimaux, malgré une bonne compliance de la part de la patiente. Il partageait entièrement les observations faites par la Dresse F_________ et a également retenu le diagnostic de trouble dépressif récurrent, épisode actuel sévère. D'autre part, dans le cadre des enquêtes, le Tribunal de céans en entendu le Dr K_________, médecin interne du Département de psychiatrie, programme</w:t>
      </w:r>
    </w:p>
    <w:p>
      <w:r>
        <w:t>A/2014/2007 - 16/18 - Dépression. Ce médecin a expliqué que le diagnostic de dépression sévère a été posé par la Dresse F_________ en janvier 2006 au regard de la classification internationale CIM-10. La sévérité de la dépression a été évaluée selon l'échelle américaine MADRS, utilisée par le programme dépression, qui a montré un score de 32 points sur 60, ce qui correspond à une dépression sévère. Le témoin a précisé que la CIM-10 ne préconise pas l'utilisation d'une échelle plutôt qu'une autre, mais qu'elle donne simplement des directives. La dernière évaluation psychométrique du 27 octobre 2007 avait montré un score de 33 points. Il a exposé que la patiente ne parvenait plus à s'occuper de son plus jeune enfant, ni à faire son ménage et qu'elle était assez isolée sur le plan social. Les activités de mobilisation entreprises pas le programme dépression pour inciter la patiente à s'investir dans l'éducation de sa fille et à accomplir ses tâches ménagères afin de lui permettre de retrouver le plaisir de vivre n'ont pas été concluantes. De plus, le changement de médication introduit fin mai 2007 n'a pas eu d'amélioration sur le plan psychique, malgré une bonne compliance. S'agissant de la médication, le psychiatre s'est étonné de la remarque du SMR; il a déclaré que la prescription médicamenteuse est effectuée dans le cadre d'une prise en charge pluridisciplinaire et en coordination avec le médecin traitant. De plus, un examen spécialisé a été pratiqué à la consultation du sommeil et le neurologue a prescrit du Rivotril, afin d'améliorer le sommeil. Le Dr K_________ a tenu à préciser que le médecin responsable du programme Dépression est au bénéfice d'une formation en psycho-pharmacologie. Au vu du dossier et après audition des témoins, le Tribunal de céans considère que l'avis isolé du SMR n'est pas de nature à remettre en cause le diagnostic retenu par l'expert psychiatre et les médecins spécialistes en psychiatrie qui suivent la recourante depuis plus d'une année. Tant l'expert que les médecins des HUG ont en effet expliqué de façon convaincante de quelle façon ils sont parvenus à poser le diagnostic de trouble dépressif récurrent, épisode sévère, et les répercussions qu'il entraîne sur la capacité de travail, malgré une médication adéquate et une bonne compliance objectivée par les examens de laboratoire. Il y a lieu d'observer que l'état dépressif léger relevé dès 2001 n'a pas empêché la recourante de travailler encore quelque temps. En revanche, cet état dépressif s'est aggravé au fil du temps, à tel point qu'à partir du mois d'octobre 2002, la recourante n'a plus été en mesure de travailler. En conséquence, force est d'admettre que la recourante souffre d'une comorbidité psychiatrique grave par sa durée et son acuité, entraînant une incapacité de travail totale depuis octobre 2002. Partant, le droit à une rente entière d'invalidité est ouvert dès le mois d'octobre 2003 (art. 29 al. 1 let. b LAI).</w:t>
      </w:r>
    </w:p>
    <w:p>
      <w:r>
        <w:rPr>
          <w:b/>
        </w:rPr>
        <w:t>E. 10</w:t>
      </w:r>
    </w:p>
    <w:p>
      <w:r>
        <w:t>Bien fondé, le recours est admis.</w:t>
      </w:r>
    </w:p>
    <w:p>
      <w:r>
        <w:t>A/2014/2007 - 17/18 -</w:t>
      </w:r>
    </w:p>
    <w:p>
      <w:r>
        <w:rPr>
          <w:b/>
        </w:rPr>
        <w:t>E. 11</w:t>
      </w:r>
    </w:p>
    <w:p>
      <w:r>
        <w:t>La recourante, qui obtient gain de cause, a droit à une indemnité à titre de participation à ses frais et dépens, fixée en l'espèce à 2'500 fr. (art. 89H al. 3 LPA; art. 61 let. g LPGA).</w:t>
      </w:r>
    </w:p>
    <w:p>
      <w:r>
        <w:rPr>
          <w:b/>
        </w:rPr>
        <w:t>E. 12</w:t>
      </w:r>
    </w:p>
    <w:p>
      <w:r>
        <w:t>Vu l'issue du recours, un émolument de 1'000 fr. est mis à la charge de l'intimé (art. 69 al. 1bis LAI).</w:t>
      </w:r>
    </w:p>
    <w:p>
      <w:r>
        <w:t>A/2014/2007 - 18/18 -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