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ATAS/661/2024 vom 30. August 2024</w:t>
      </w:r>
    </w:p>
    <w:p>
      <w:r>
        <w:t>GE Cour de justice, 2024-08-30, FR</w:t>
      </w:r>
    </w:p>
    <w:p>
      <w:r>
        <w:rPr>
          <w:b/>
        </w:rPr>
        <w:t xml:space="preserve">Quelle: </w:t>
      </w:r>
      <w:r>
        <w:t>https://mcp.opencaselaw.ch/entscheid/ge_gerichte_ATAS_661_2024</w:t>
      </w:r>
    </w:p>
    <w:p>
      <w:r>
        <w:t>FR: GE_GERICHTE ATAS/661/2024 du 30 août 2024</w:t>
      </w:r>
    </w:p>
    <w:p>
      <w:r>
        <w:t>IT: GE_GERICHTE ATAS/661/2024 del 30 agosto 2024</w:t>
      </w:r>
    </w:p>
    <w:p>
      <w:pPr>
        <w:pStyle w:val="Heading2"/>
      </w:pPr>
      <w:r>
        <w:t>Erwägungen</w:t>
      </w:r>
    </w:p>
    <w:p>
      <w:r>
        <w:rPr>
          <w:b/>
        </w:rPr>
        <w:t>E. 29</w:t>
      </w:r>
    </w:p>
    <w:p>
      <w:r>
        <w:t>intimée]), ainsi que des arguments des parties, conforme au droit fédéral ; Qu'il convient donc de prendre acte, comme valant jugement, de cette proposition acceptée ; Que cette transaction vide le présent litige de son objet, de sorte que la cause doit être rayée du rôle (ATF 135 V 65) ; Que bien que la recourante obtienne partiellement gain de cause, elle n’est pas représentée en justice et n’a pas allégué avoir déployé des efforts dépassant la mesure de ce que tout un chacun consacre à la gestion courante de ses affaires, si bien qu’elle n’a pas droit à des dépens (art. 61 let. g LPGA ; art. 6 du règlement sur les frais, émoluments et indemnités en matière administrative du 30 juillet 1986 [RFPA - E 5 10.03]) ; Que, pour le surplus, la procédure est gratuite.</w:t>
      </w:r>
    </w:p>
    <w:p>
      <w:r>
        <w:t>******</w:t>
      </w:r>
    </w:p>
    <w:p>
      <w:r>
        <w:t>A/1781/2024 - 4/4 - PAR CES MOTIFS, LA CHAMBRE DES ASSURANCES SOCIALES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