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ATAS/661/2023 vom 4. September 2023</w:t>
      </w:r>
    </w:p>
    <w:p>
      <w:r>
        <w:t>GE Cour de justice, 2023-09-04, FR</w:t>
      </w:r>
    </w:p>
    <w:p>
      <w:r>
        <w:rPr>
          <w:b/>
        </w:rPr>
        <w:t xml:space="preserve">Quelle: </w:t>
      </w:r>
      <w:r>
        <w:t>https://mcp.opencaselaw.ch/entscheid/ge_gerichte_ATAS_661_2023</w:t>
      </w:r>
    </w:p>
    <w:p>
      <w:r>
        <w:t>FR: GE_GERICHTE ATAS/661/2023 du 4 septembre 2023</w:t>
      </w:r>
    </w:p>
    <w:p>
      <w:r>
        <w:t>IT: GE_GERICHTE ATAS/661/2023 del 4 settembre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modification du 21 juin 2019 de la LPGA entrée en vigueur le 1er janvier 2021 est applicable au litige, dès lors que le recours n’était pas encore pendant à cette date (art. 82a LPGA a contrario). La LAI a connu une novelle le 19 juin 2020, entrée en vigueur le 1er janvier 2022. Conformément aux principes de droit intertemporel, selon lesquels en cas de changement de règles de droit, la législation applicable est en principe celle en vigueur au moment où les faits juridiquement déterminants se sont produits (ATF 144 V 210 consid. 4.3.1), les nouvelles dispositions ne sont pas applicables puisque la présente procédure porte sur des faits antérieurs à leur entrée en force et que le droit éventuel à une rente d’invalidité prendrait naissance antérieurement au 1er janvier 2022.</w:t>
      </w:r>
    </w:p>
    <w:p>
      <w:r>
        <w:rPr>
          <w:b/>
        </w:rPr>
        <w:t>E. 3</w:t>
      </w:r>
    </w:p>
    <w:p>
      <w:r>
        <w:t>Interjeté dans les forme et délai prescrits par la loi, le présent recours est recevable (art. 56 à 61 LPGA).</w:t>
      </w:r>
    </w:p>
    <w:p>
      <w:r>
        <w:rPr>
          <w:b/>
        </w:rPr>
        <w:t>E. 4</w:t>
      </w:r>
    </w:p>
    <w:p>
      <w:r>
        <w:t>Le litige porte sur le droit du recourant à une rente d’invalidité.</w:t>
      </w:r>
    </w:p>
    <w:p>
      <w:r>
        <w:t>A/968/2023 - 6/21 -</w:t>
      </w:r>
    </w:p>
    <w:p>
      <w:r>
        <w:rPr>
          <w:b/>
        </w:rPr>
        <w:t>E. 5</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dispose que l’assuré a droit à une rente entière s’il est invalide à 70% au moins, à trois quarts de rente s’il est invalide à 60% au moins, à une demi-rente s’il est invalide à 50 % au moins ou à un quart de rente s’il est invalide à 40 % au moins.</w:t>
      </w:r>
    </w:p>
    <w:p>
      <w:r>
        <w:rPr>
          <w:b/>
        </w:rPr>
        <w:t>E. 6</w:t>
      </w:r>
    </w:p>
    <w:p>
      <w:r>
        <w:t>La notion d'invalidité définie à l'art. 8 LPGA est en principe identique dans l'assurance-accidents, l'assurance militaire et l'assurance-invalidité (ATF 126 V 288 consid. 2d). Il n'en demeure pas moins que l'évaluation de l'invalidité par l'assurance-invalidité n'a pas de force contraignante pour l'assureur-accidents (ATF 131 V 362 consid. 2.3) et inversement (ATF 133 V 549 consid. 6). Ce principe s'applique également lorsque dans les deux procédures d'assurance concernant l'examen d'un éventuel droit à une rente d'invalidité, la capacité de travail résiduelle de l'assuré est évaluée de manière identique (arrêt du Tribunal fédéral 8C_530/2022 du 25 avril 2023 consid. 4.3.1). On doit encore préciser ici que la responsabilité de l'assureur-accidents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l'assurance-accidents, eu égard aux objectifs poursuivis par la LAA (arrêt du Tribunal fédéral 8C_336/2008 du 5 décembre 2008 consid. 3.1). Lorsque des symptômes, bien qu'apparaissant en relation de causalité naturelle avec un événement accidentel, ne sont pas objectivables du point de vue organique, il y a lieu d'examiner le caractère adéquat du lien de causalité en se fondant sur le déroulement de l'événement accidentel, compte tenu de certains critères en relation avec cet événement, tels que notamment les circonstances de l’accident, la gravité des lésions et la durée anormalement longue du traitement médical (cf. arrêt du Tribunal fédéral 8C_729/2016 du 31 mars 2017 consid. 5.2).</w:t>
      </w:r>
    </w:p>
    <w:p>
      <w:r>
        <w:rPr>
          <w:b/>
        </w:rPr>
        <w:t>E. 7</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w:t>
      </w:r>
    </w:p>
    <w:p>
      <w:r>
        <w:t>A/968/2023 - 7/21 -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w:t>
      </w:r>
    </w:p>
    <w:p>
      <w:r>
        <w:rPr>
          <w:b/>
        </w:rPr>
        <w:t>E. 7.1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 ATF 122 V 157 consid. 1c).</w:t>
      </w:r>
    </w:p>
    <w:p>
      <w:r>
        <w:rPr>
          <w:b/>
        </w:rPr>
        <w:t>E. 7.2</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7.3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w:t>
      </w:r>
    </w:p>
    <w:p>
      <w:r>
        <w:t>A/968/2023 - 8/21 -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w:t>
      </w:r>
    </w:p>
    <w:p>
      <w:r>
        <w:t>Dans un arrêt portant sur les troubles somatoformes douloureux (ATF 141 V 281),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w:t>
      </w:r>
    </w:p>
    <w:p>
      <w:r>
        <w:rPr>
          <w:b/>
        </w:rPr>
        <w:t>E. 8.1</w:t>
      </w:r>
    </w:p>
    <w:p>
      <w:r>
        <w:t>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w:t>
      </w:r>
    </w:p>
    <w:p>
      <w:r>
        <w:t>A/968/2023 - 9/21 -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w:t>
      </w:r>
    </w:p>
    <w:p>
      <w:r>
        <w:t>A/968/2023 - 10/21 -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w:t>
      </w:r>
    </w:p>
    <w:p>
      <w:r>
        <w:rPr>
          <w:b/>
        </w:rPr>
        <w:t>E. 8.2</w:t>
      </w:r>
    </w:p>
    <w:p>
      <w:r>
        <w:t>Dans un arrêt de 2017, le Tribunal fédéral a étendu la jurisprudence précitée à toutes les maladies psychiques (ATF 143 V 409 consid. 4.5).</w:t>
      </w:r>
    </w:p>
    <w:p>
      <w:r>
        <w:rPr>
          <w:b/>
        </w:rPr>
        <w:t>E. 8.3</w:t>
      </w:r>
    </w:p>
    <w:p>
      <w:r>
        <w:t>Lorsque l'origine organique des pathologies en cause n’est pas établie, il convient d’en examiner le caractère invalidant de celles-ci à l'aune des indicateurs définis par la jurisprudence relative aux troubles somatoformes douloureux et aux autres affections psychiques (arrêt du Tribunal fédéral 9C_409/2022 du 14 décembre 2022 consid. 5.1). Une atteinte de la colonne cervicale (traumatisme de type « coup du lapin ») ou une atteinte de la tête après un traumatisme crânio- cérébral sans déficit organique - sont attribuées, en relation avec leurs effets invalidants, aux atteintes psychosomatiques sans étiologie claire pour des raisons qui tiennent à l'égalité de traitement, et sont évaluées selon les règles valables par analogie pour celles-ci (arrêt du Tribunal fédéral 9C_553/2018 consid. 3.3).</w:t>
      </w:r>
    </w:p>
    <w:p>
      <w:r>
        <w:t>A/968/2023 - 11/21 -</w:t>
      </w:r>
    </w:p>
    <w:p>
      <w:r>
        <w:rPr>
          <w:b/>
        </w:rPr>
        <w:t>E. 8.4</w:t>
      </w:r>
    </w:p>
    <w:p>
      <w:r>
        <w:t>À l'instar de ce qui prévaut en matière d'expertises réalisées selon les anciens standards de procédure, il n'y a pas lieu de nier d'emblée toute valeur probante au rapport d'expertise qui ne contiendrait pas une analyse selon les nouveaux indicateurs. Il convient plutôt d'examiner dans chaque cas si les expertises administratives ou judiciaires recueillies - le cas échéant en les mettant en relation avec d'autres rapports médicaux - permettent ou non une appréciation concluante du cas à l'aune des indicateurs déterminants. Il revient en outre aux organes chargés de l'application du droit (soit à l'administration ou au tribunal en cas de litige) de procéder à l'appréciation définitive de la capacité de travail de l'intéressé (arrêt du Tribunal fédéral 9C_808/2019 du 18 août 2020 consid. 5.2 et les références). S'il appartient au médecin de poser un diagnostic selon les règles de la science médicale, l'évaluation du caractère invalidant au regard des indicateurs développés par la jurisprudence est du ressort de l'administration ou, en cas de litige, de celui du juge (arrêt du Tribunal fédéral 9C_701/2020 du 6 septembre 2021 consid. 4.4 et les références).</w:t>
      </w:r>
    </w:p>
    <w:p>
      <w:r>
        <w:rPr>
          <w:b/>
        </w:rPr>
        <w:t>E. 8.5</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(arrêts du Tribunal fédéral 9C_101/2019 du</w:t>
      </w:r>
    </w:p>
    <w:p>
      <w:r>
        <w:rPr>
          <w:b/>
        </w:rPr>
        <w:t>E. 12</w:t>
      </w:r>
    </w:p>
    <w:p>
      <w:r>
        <w:t>Au vu des circonstances, il convient encore de souligner que si l’intimé n’a pas obtenu les rapports de la rhumatologue consultée par le recourant avant de rendre sa décision, ce seul élément ne suffit pas à admettre le recours en raison d’une instruction incomplète. En effet, le recourant n’allègue pas qu’une pathologie de cet ordre entraverait sa capacité de travail et son médecin traitant, le Dr B______, ne fait état d’aucune limitation d’ordre rhumatologique dans l’appréciation de la capacité de travail. L’absence d’un rapport rhumatologique n’impose ainsi pas le renvoi à l’intimé pour complément d’instruction.</w:t>
      </w:r>
    </w:p>
    <w:p>
      <w:r>
        <w:rPr>
          <w:b/>
        </w:rPr>
        <w:t>E. 12.1</w:t>
      </w:r>
    </w:p>
    <w:p>
      <w:r>
        <w:t>En conséquence de ce qui précède, la décision de l’intimé doit être confirmée.</w:t>
      </w:r>
    </w:p>
    <w:p>
      <w:r>
        <w:rPr>
          <w:b/>
        </w:rPr>
        <w:t>E. 13</w:t>
      </w:r>
    </w:p>
    <w:p>
      <w:r>
        <w:t>Le recours est rejeté. Le recourant, qui succombe, n’a pas droit à des dépens (art. 61 let. g LPGA).</w:t>
      </w:r>
    </w:p>
    <w:p>
      <w:r>
        <w:t>A/968/2023 - 20/21 - La procédure en matière d’octroi de prestations de l’assurance-invalidité n’étant pas gratuite (art. 69 al. 1bis LAI), le recourant supporte l’émolument de CHF 200.-</w:t>
      </w:r>
    </w:p>
    <w:p>
      <w:r>
        <w:t>A/968/2023 - 21/21 -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