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ATAS/661/2014 vom 2. Juni 2014</w:t>
      </w:r>
    </w:p>
    <w:p>
      <w:r>
        <w:t>GE Cour de justice, 2014-06-02, FR</w:t>
      </w:r>
    </w:p>
    <w:p>
      <w:r>
        <w:rPr>
          <w:b/>
        </w:rPr>
        <w:t xml:space="preserve">Quelle: </w:t>
      </w:r>
      <w:r>
        <w:t>https://mcp.opencaselaw.ch/entscheid/ge_gerichte_ATAS_661_2014</w:t>
      </w:r>
    </w:p>
    <w:p>
      <w:r>
        <w:t>FR: GE_GERICHTE ATAS/661/2014 du 2 juin 2014</w:t>
      </w:r>
    </w:p>
    <w:p>
      <w:r>
        <w:t>IT: GE_GERICHTE ATAS/661/2014 del 2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Sur le plan matériel, le point de savoir quel droit s’applique doit être tranché à la lumière du principe selon lequel les règles applicables sont celles en vigueur au moment où les faits juridiquement détreminants se sont produits (ATF 130 V 230 consid. 1.1 ; 335 consid. 1.2 ; ATF 129 V 4 consid. 1.2 ; ATF 127 V 467 consid. 1, 126 V 136 consid. 4b et les références). c) En l'espèce, l’objet du litige porte sur une décision du 14 octobre 2013 refusant l’octroi de prestations au recourant, à la suite d’une demande du 22 février 2012, de sorte que sont applicables les modifications de la LAI du 21 mars 2003 (4ème révision), entrées en vigueur le 1er janvier 2004, celles du 6 octobre 2006 (5ème révision9, entrées en vigueur le 1er janvier 2008 et celles du 18 mars 2011 (révision 6a), entrées en vigueur le 1er janvier 2012.</w:t>
      </w:r>
    </w:p>
    <w:p>
      <w:r>
        <w:rPr>
          <w:b/>
        </w:rPr>
        <w:t>E. 3</w:t>
      </w:r>
    </w:p>
    <w:p>
      <w:r>
        <w:t>Le recours, interjeté en temps utile (art. 60 al. 1 LPGA) est recevable.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w:t>
      </w:r>
    </w:p>
    <w:p>
      <w:r>
        <w:t>A/3659/2013 - 7/15 -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7</w:t>
      </w:r>
    </w:p>
    <w:p>
      <w:r>
        <w:t>a) Selon l’art. 8 LAI, les assurés invalides ou menacés d'une invalidité (art. 8 LPGA) ont droit à des mesures de réadaptation pour autant : a. que ces mesures soient nécessaires et de nature à rétablir, maintenir ou améliorer leur capacité de gain ou leur capacité d'accomplir leurs travaux habituels; b. que les conditions d'octroi des différentes mesures soient remplies (al. 1). Le droit aux mesures de réadaptation n'est pas lié à l'exercice d'une activité lucrative préalable. Lors de la fixation de ces mesures, il est tenu compte de la durée probable de la vie professionnelle restante (al. 1bis). Les assurés ont droit aux prestations prévues aux</w:t>
      </w:r>
    </w:p>
    <w:p>
      <w:r>
        <w:t>A/3659/2013 - 8/15 - art. 13 et 21, quelles que soient les possibilités de réadaptation à la vie professionnelle ou à l'accomplissement de leurs travaux habituels (al. 2). Les assurés ont droit aux prestations prévues à l'art. 16, al. 2, let. c, que les mesures de réadaptation soient nécessaires ou non pour maintenir ou améliorer leur capacité de gain ou leur capacité d'accomplir leurs travaux habituels (al. 2bis). Les mesures de réadaptation comprennent: a. des mesures médicales; abis des mesures de réinsertion préparant à la réadaptation professionnelle; b. des mesures d'ordre professionnel (orientation professionnelle, formation professionnelle initiale, reclassement, placement, aide en capital); c.… ; d. l'octroi de moyens auxiliaires; e…. Selon l’art. 9 al. 1 et 1bis LAI, les mesures de réadaptation sont appliquées en Suisse, elles peuvent l'être exceptionnellement aussi à l'étranger (al. 1). Le droit aux mesures de réadaptation prend naissance au plus tôt au moment de l'assujettissement à l'assurance obligatoire ou facultative et s'éteint au plus tard à la fin de cet assujettissement (al. 1bis).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8</w:t>
      </w:r>
    </w:p>
    <w:p>
      <w:r>
        <w:t>Les conditions d’assurance donnant droit aux prestations doivent être remplies lors de la survenance de l’invalidité, c’est-à-dire au moment où l’atteinte à la santé</w:t>
      </w:r>
    </w:p>
    <w:p>
      <w:r>
        <w:t>A/3659/2013 - 9/15 - devient, par sa nature et sa gravité, propre à ouvrir droit aux prestations entrant en considération (art. 4 al. 2 LAI) (RCC 1974 p. 270). L’office AI détermine avec un soin particulier le moment de la survenance du cas d’assurance. Il accorde à cette enquête une grande importance, la survenance du cas d’assurance étant déterminante pour la réalisation des conditions d’assurance, le début des prestations en général, la détermination du droit à une rente et le calcul de celle-ci (Circulaire sur l’invalidité et l’impotence dans l’assurance-invalidité, no 1037). L'invalidité est réputée survenue dès qu'elle est par sa nature et sa gravité propre à ouvrir droit aux prestations entrant en considération (art. 4 al. 2 LAI). Le texte de l’art. 4 al. 2 aLAI, dans sa teneur jusqu’au 31 décembre 2003, 2008 et 2011, était identique à celui qui précède. Le moment déterminant est celui où l’assuré, ou son représentant, a connaissance pour la première fois – en faisant preuve de tout le soin nécessaire – du fait que l’atteinte à la santé peut ouvrir droit aux prestations entrant en considération. Dans les cas de réadaptation médicale, ce moment est celui où des mesures médicales sont indiquées pour la première fois (RCC 1970 p. 220) Dans le cadre de l’art. 13 LAI, tout comme dans celui de l’art. 12 LAI, l’invalidité est réputée survenue au moment où l’infirmité rend objectivement nécessaire pour la première fois un traitement médical ou un contrôle permanent ; c’est le cas lorsque la nécessité du traitement ou du contrôle commence à se faire sentir et qu’il n’y a pas de contre-indication. Ces principes valent également lorsqu’il faut déterminer la survenance de l’invalidité chez les mineurs souffrant d’une infirmité congénitale. La jurisprudence détermine ainsi le moment de cette survenance objectivement, d’après l’état de santé ; des facteurs externes fortuits, en particulier la connaissance subjective des faits par la personne qui demande des prestations, sont à cet égard sans importance (ATF 133 V 303 consid. 7.2 et les références). Dans le cas des infirmités congénitales, on ne peut parler de nécessité du traitement ou du contrôle que si, pour la première fois, des signes du tableau clinique sont présents ou si des examens standards indiquent l’existence d’une infirmité congénitale (ATF non publié 9C_754/2009 du 12 mai 2010, consid. 2.3).</w:t>
      </w:r>
    </w:p>
    <w:p>
      <w:r>
        <w:rPr>
          <w:b/>
        </w:rPr>
        <w:t>E. 9</w:t>
      </w:r>
    </w:p>
    <w:p>
      <w:r>
        <w:t>Les conditions d’assurance sont définies à l'art. 6 LAI. S’agissant plus précisément des ressortissants étrangers, l’art. 6 al. 2 LAI prévoit qu’ils ont droit aux prestations, sous réserve de l’art. 9, al. 3 (ressortissants étrangers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étant précisé que le droit à la rente ordinaire nécessite l’accomplissement de trois années de cotisations lors de la survenance de l’invalidité (art. 36 al. 1 LAI).</w:t>
      </w:r>
    </w:p>
    <w:p>
      <w:r>
        <w:t>A/3659/2013 - 10/15 - Le texte des art. 6 et 9 aLAI, dans leur teneur jusqu’au 31 décembre 2003, 2008 et 2011, était identique à celui des dispositions susmentionnées.</w:t>
      </w:r>
    </w:p>
    <w:p>
      <w:r>
        <w:rPr>
          <w:b/>
        </w:rPr>
        <w:t>E. 10</w:t>
      </w:r>
    </w:p>
    <w:p>
      <w:r>
        <w:t>Selon l’Arrêté fédéral concernant le statut des réfugiés et des apatrides dans l’assurance-vieillesse et survivants et dans l’assurance-invalidité du 4 octobre 1962 (Aréf ; RS 831.131.11),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(art. 1 al. 1) ;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avant leur naissance (art. 2 al. 2). Dans un arrêt du 6 décembre 2012, (ATF 139 II 1 consid. 4.1), le Tribunal fédéral a jugé que le statut d’étranger « admis provisoirement comme réfugié », introduit le 22 juin 1990 (RO 1990 949) et repris ultérieurement (permis F) par la loi sur l’asile du 26 juin 1998 (LAsi ; RS 142.31), ne permettait plus de limiter le statut de réfugié aux seuls étrangers ayant obtenu l’asile, car en vertu de l’art. 59 LAsi, quiconque avait obtenu l’asile en Suisse ou y avait été admis provisoirement au titre de réfugié était considéré, à l’égard de toutes les autorités fédérales et cantonales, comme un réfugié au sens de la LAsi et de la Convention. Ainsi un réfugié admis provisoirement pouvait se prévaloir de l’art. 2 al. 2 ARéf. Compte tenu du caractère non-rétroactif de la décision de l’Office fédéral des migrations (ci-après ODM) pour l’application de l’Aréf (ATF 135 V 94 consid. 4), pour la période antérieure à la date de la décision de l’ODM, les conditions ordinaires des art. 6 al. 2 LAI et 9 al. 3 LAI devaient être remplies en vue d’obtenir un droit aux prestations de l’assurance-invalidité. En revanche, le droit aux prestations litigieuses pourrait exister à partir du jour où le statut de réfugié avait été reconnu, pour autant que les conditions de l’art. 2 Aréf soient remplies.</w:t>
      </w:r>
    </w:p>
    <w:p>
      <w:r>
        <w:rPr>
          <w:b/>
        </w:rPr>
        <w:t>E. 11</w:t>
      </w:r>
    </w:p>
    <w:p>
      <w:r>
        <w:t>La question de la constitution du domicile en cas d’absence d’autorisation de la police des étrangers a fait l’objet de plusieurs arrêts en matière d’assurances sociales. La Cour de céans a récemment rappelé, dans un arrêt du 24 juillet 2013 (ATAS/749/2013), que selon la jurisprudence du Tribunal fédéral, l’obtention d’une autorisation de séjour ou d’établissement de la part de la police des étrangers n’était pas un critère décisif pour déterminer si une personne s’était valablement constitué un domicile au sens du droit civil, les décisions de la police des étrangers</w:t>
      </w:r>
    </w:p>
    <w:p>
      <w:r>
        <w:t>A/3659/2013 - 11/15 - étant au demeurant clairement exclues de la liste des empêchements de droit public faisant obstacle à la constitution d’un domicile (ATF non publié 9C_914/2008 du 31 août 2009, consid. 6.1 et les références). Sur le plan cantonal, le Tribunal cantonal des assurances sociales (TCAS), devenu depuis le 1er janvier 2011 la Cour de céans, a adopté la même position dans deux arrêts rendus en 2010 en matière de prestations complémentaires (ATAS/969/2010 du 28 septembre 2010 et ATAS/1147/2010 du 10 novembre 2010). Il en va de même de la Cour des assurances sociales du canton de Vaud dans un arrêt du 18 octobre 2012 (décision n° PC 18/11 - 20/2012). Le Tribunal fédéral a ainsi reconnu à une assurée son intention de se constituer un domicile en Suisse, même si elle y séjournait illégalement et n’y exerçait aucune activité professionnelle (ATF non publié 9C_914/2008 du 31 août 2009, consid. 6.2)</w:t>
      </w:r>
    </w:p>
    <w:p>
      <w:r>
        <w:rPr>
          <w:b/>
        </w:rPr>
        <w:t>E. 12</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w:t>
      </w:r>
    </w:p>
    <w:p>
      <w:r>
        <w:t>A/3659/2013 - 12/15 -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13</w:t>
      </w:r>
    </w:p>
    <w:p>
      <w:r>
        <w:t>a) En l’espèce, le recourant est entré en Suisse le 5 décembre 2005 et a obtenu une admission provisoire comme réfugié (livret F) le 30 août 2009. C’est donc à partir de cette date qu’il peut se prévaloir des droits découlant de l’ARéf, applicable aux réfugiés (ATF 139 II 1). Selon l’art. 1 al. 1 ARéf, le droit à la rente d’invalidité est soumis aux mêmes conditions que pour les ressortissants suisses, c’est-à-dire l’accomplissement de trois années de cotisations au jour de la survenance de l’invalidité (art. 36 al. 1 LAI), condition que le recourant, qui n’a pas exercé d’activité lucrative, ne remplit pas. Selon l’art. 2 al. 2 ARéf, le droit à des mesures de réadaptation de l’AI est ouvert si immédiatement avant la survenance de l’invalidité la personne avec le statut de réfugié a résidé en Suisse pendant une année entière au moins. Selon le Dr D______, les troubles incapacitants existent depuis la consultation du recourant aux HUG en mars 2007 (avis du 26 avril 2012) ; l’expert F______ a confirmé l’apparition de ces troubles (expertise du 27 juin 2013 p. 16), tout en niant leur impact sur la capacité de travail du recourant. En conséquence, si les troubles précités devaient être considérés comme incapacitants, le recourant pourrait être reconnu invalide depuis 2008. Or, à cette date, le recourant avait résidé depuis au moins une année en Suisse puisqu’il y est entré en décembre 2005. Des mesures de réadaptation pourraient dès lors lui être accordées puisqu’il a obtenu un livret F le 31 août 2009. L’intimé a d’ailleurs admis, dans son courrier du 29 janvier 2014, que les conditions d’assurance étaient remplies pour l’octroi de mesures d’ordre professionnel. b) La question se pose de savoir si le recourant présente un degré d’invalidité suffisant pour lui donner droit à des mesures de réadaptation, étant précisé que s’agissant en particulier d’une mesure de reclassement un degré d’invalidité de 20 % environ est exigé. A cet égard, l’intimé nie tout droit du recourant aux prestations en relevant que le recourant ne présente aucune atteinte incapacitante. Il se fonde sur le rapport d’expertise du Dr F______ du 27 juin 2013, lequel conclut à une capacité de travail entière depuis 2009, date de l’obtention par le recourant de son permis F et constate qu’antérieurement, le recourant a présenté des troubles d’adaptation à sa situation de réfugié.</w:t>
      </w:r>
    </w:p>
    <w:p>
      <w:r>
        <w:t>A/3659/2013 - 13/15 - Cet avis est cependant contesté par le psychiatre traitant, lequel a posé un diagnostic de modification durable de la personnalité suite à une expérience de guerre et de trouble dépressif récurrent moyen ; les capacités de concentration / compréhension / adaptation étaient limitées ; le recourant a confirmé ce fait lors de l’audience de comparution personnelle du 3 mars 2014 en relevant qu’il avait des problèmes de concentration et de mémoire qui l’empêchaient de retenir ce qu’il apprenait. A ce stade, et dans ces circonstances, il convient de constater qu’une instruction médicale est nécessaire, en particulier pour déterminer la présence d’éventuels troubles neuropsychologiques incapacitants chez le recourant et la date d’apparition de ceux-ci.</w:t>
      </w:r>
    </w:p>
    <w:p>
      <w:r>
        <w:rPr>
          <w:b/>
        </w:rPr>
        <w:t>E. 14</w:t>
      </w:r>
    </w:p>
    <w:p>
      <w:r>
        <w:t>En conséquence, une expertise sera ordonnée, laquelle sera confiée au Dr I______, FMH en psychiatrie, à Vevey et à M. J______, neuropsychologue, à Genève.</w:t>
      </w:r>
    </w:p>
    <w:p>
      <w:r>
        <w:t>A/3659/2013 - 14/15 - PAR CES MOTIFS, LA CHAMBRE DES ASSURANCES SOCIALES : Statuant préparatoirement</w:t>
      </w:r>
    </w:p>
    <w:p>
      <w:r>
        <w:t>1. Ordonne une expertise médicale. La confie aux Dr I______. Dit que la mission d’expertise sera la suivante : a. Prendre connaissance du dossier de la cause dont le rapport de l’examen neuropsychologique. b. Si nécessaire prendre tous renseignements auprès des médecins et psychologues ayant traité M. A______, en particulier le Dr D______ et M. C______ (Appartenance). c. Examiner M. A______. d. Etablir un rapport détaillé et répondre aux questions suivantes : e. Quelle est l’anamnèse détaillée du cas ? f. Quel est le status détaillé et l’évolution du status depuis le début de l’atteinte ? g. 1. Quelle est l’atteinte à la santé dont souffre M. A______ d’un point de vue psychiatrique (diagnostic avec et sans répercussion sur la capacité de travail) ? 2. En particulier, M. A______ présente-t-il des troubles neuropsychologiques ? h. Quelles sont les limitations fonctionnelles relativement à chaque diagnostic ? i. En cas de trouble psychique : 1. Quel est le degré de gravité de celui-ci ? 2. Depuis quelle date est-il présent chez M. A______ ? 3. Comment a-t-il évolué ? 4. Quel traitement est-il indiqué ? M. A______ suit-il un traitement adéquat ? 5. Y a-t-il une amélioration possible à court/moyen terme ? j. Compte tenu de vos diagnostics et de l’évaluation neuropsychologique de M. J______, M. A______ pourrait-il exercer une activité lucrative, en particulier depuis 2007 ? Si oui : - Laquelle ? - A quel taux ? - Depuis quelle date ?</w:t>
      </w:r>
    </w:p>
    <w:p>
      <w:r>
        <w:t>A/3659/2013 - 15/15 - - Quel est votre pronostic quant à l’exigibilité de la reprise d’une activité lucrative ? - Si aucune activité n’est possible ou seulement dans une mesure restreinte, pour quels motifs ? Depuis quelle date ? Quelles sont les limitations fonctionnelles qui entrent en ligne de compte ? k. Compte tenu de vos diagnostics et de l’évaluation neuropsychologique de M. J______, M. A______ rencontre-t-il des troubles du langage et de l’apprentissage à même d’anéantir, à tout le moins diminuer fortement, sa capacité à apprendre le français ? l. Etes-vous d’accord avec l’avis du Dr D______ du 26 avril 2012 ? En particulier avec les diagnostics posés ? m. Etes-vous d’accord avec l’expertise du Dr F______ du 27 juin 2013, en particulier avec les diagnostics posés et la constatation d’une capacité de travail totale depuis août 2009 ? Si non, pourquoi ? n. Au vu du dossier, votre réponse aux questions susmentionnées aurait-elle été identique à la date de la décision rendue par l’Office de l’assurance-invalidité, soit le 14 octobre 2013 ? Si non, pourquoi et quelles sont les réponses qui varient ? Si oui, pourquoi ? o. Des mesures de réadaptation professionnelle sont-elles envisageables ? p. Faire toutes autres observations ou suggestions utiles. 2. Ordonne un examen neuropsychologique de M. A______, le confie à M. J______, neuropsychologue, lequel est chargé de communiquer son rapport, aussitôt rédigé, au Dr I______. 3. Réserve le sort des frais jusqu’à droit jugé au fond. La greffière</w:t>
      </w:r>
    </w:p>
    <w:p>
      <w:r>
        <w:t>Nancy BISIN</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