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ATAS/661/2008 vom 28. Mai 2008</w:t>
      </w:r>
    </w:p>
    <w:p>
      <w:r>
        <w:t>GE Cour de justice, 2008-05-28, FR</w:t>
      </w:r>
    </w:p>
    <w:p>
      <w:r>
        <w:rPr>
          <w:b/>
        </w:rPr>
        <w:t xml:space="preserve">Quelle: </w:t>
      </w:r>
      <w:r>
        <w:t>https://mcp.opencaselaw.ch/entscheid/ge_gerichte_ATAS_661_2008</w:t>
      </w:r>
    </w:p>
    <w:p>
      <w:r>
        <w:t>FR: GE_GERICHTE ATAS/661/2008 du 28 mai 2008</w:t>
      </w:r>
    </w:p>
    <w:p>
      <w:r>
        <w:t>IT: GE_GERICHTE ATAS/661/2008 del 28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est recevable, compte tenu de la suspension des délais pendant la période de Pâques (art. 38 al. 4 a et 56 ss LPGA).</w:t>
      </w:r>
    </w:p>
    <w:p>
      <w:r>
        <w:rPr>
          <w:b/>
        </w:rPr>
        <w:t>E. 3</w:t>
      </w:r>
    </w:p>
    <w:p>
      <w:r>
        <w:t>Est litigieux en l'espèce le degré d'incapacité de travail de la recourante et le degré d'invalidité en résultant.</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t>A/1678/2007 - 12/19 -</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A/1678/2007 - 13/19 -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w:t>
      </w:r>
    </w:p>
    <w:p>
      <w:r>
        <w:t>A/1678/2007 - 14/19 -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w:t>
      </w:r>
    </w:p>
    <w:p>
      <w:r>
        <w:t>A/1678/2007 - 15/19 -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w:t>
      </w:r>
    </w:p>
    <w:p>
      <w:r>
        <w:t>A/1678/2007 - 16/19 -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8</w:t>
      </w:r>
    </w:p>
    <w:p>
      <w:r>
        <w:t>En l'espèce, les médecins consultés, y compris le Dr G__________ du SMR, sont d'accord sur le diagnostic d'épisode dépressif moyen. Il est vrai que, selon l'expert judiciaire, il s'agit d'un épisode dépressif moyen avec syndrome somatique, alors que le Dr G__________ estime qu'il n'est pas accompagné d'un tel syndrome. Toutefois, les experts retiennent soit un syndrome douloureux somatoforme persistant, en ce qui concerne l'expert judiciaire, ou une fibromyalgie, s'agissant du</w:t>
      </w:r>
    </w:p>
    <w:p>
      <w:r>
        <w:t>A/1678/2007 - 17/19 - Dr G__________, soit des atteintes avec une symptomatologie douloureuse non objectivable. La différence d'appréciation porte dès lors essentiellement sur la répercussion de ce diagnostic sur la capacité de travail. Ainsi, le Dr G__________ a estimé que les atteintes à la santé n'entraînaient qu'une incapacité de travail de 50 % dans l'activité lucrative et dans celle du ménage, alors que l'expert judiciaire exclut toute mise en valeur d'une capacité de travail professionnelle. Le Dr AA__________ a exposé à cet égard que la capacité de travail est anéantie en raison du syndrome douloureux somatoforme persistant et du trouble dépressif, dont le degré de gravité fluctue de moyen à sévère. Les limitations sont dues aux multiples manifestations du syndrome douloureux chronique, aux troubles de l'humeur, à la fatigabilité, à la perte d'énergie, aux perturbations de la volonté et de la motivation, aux troubles mnésiques, de l'attention et de la concentration. Il convient en premier lieu de retenir que l'expertise du Dr AA__________ remplit tous les critères jurisprudentiels pour lui attribuer une pleine valeur probante. L'expert s'est notamment fondé sur le dossier médical complet, y compris en particulier les examens psychiatriques du Dr G__________, ainsi qu'un examen approfondi de la recourante. Il sied par conséquent d'examiner si son avis est mis en doute par ceux d'autres spécialistes. En premier lieu, il est à relever que la Dresse AC_________, qui s'est déterminée sur l'expertise judiciaire, n'est pas psychiatre et qu'elle ne saurait dès lors mettre en doute l'avis de l'expert judiciaire. Par ailleurs, si cette expertise a été mise en œuvre, c'est précisément parce que le Tribunal de céans n'était pas convaincu par l'appréciation du Dr G__________ contenue dans son rapport du 15 février 2006, dans lequel il n'a retenu qu'une incapacité de travail de 50 % dans une activité lucrative pour des raisons psychiques, tout en admettant, dans son rapport ultérieur du 13 décembre 2006, que la capacité de travail dans le ménage était également diminuée du même pourcentage à cause des atteintes psychiques. Or, il paraît difficilement imaginable qu'une personne qui, dans un cadre aussi sécurisant que le ménage, ne peut accomplir que la moitié des tâches, puisse poursuivre une activité professionnelle. Par ailleurs, les constatations objectives du Dr AA__________ et citées in extenso dans la partie en fait démontrent que la recourante est très perturbée sur le plan psychiatrique, de sorte qu'une réintégration dans le processus de travail ne paraît objectivement pas exigible. Il y a lieu de relever en outre que la recourante a été hospitalisée récemment du 28 février au 13 mars 2008 à la Clinique genevoise de Montana, laquelle a posé le diagnostic de trouble dépressif récurrent, épisode actuel moyen à sévère avec somatisation, ce qui confirme l'appréciation de l'expert judiciaire. Les limitations cognitives importantes et consécutives à l'atteinte psychique ont enfin été objectivées par le Dr AB_________ et Mme M__________. L'avis de l'expert n'est ainsi pas valablement mis en doute par d'autres spécialistes.</w:t>
      </w:r>
    </w:p>
    <w:p>
      <w:r>
        <w:t>A/1678/2007 - 18/19 - Partant, il y a lieu d'admettre que rien que l'épisode dépressif moyen à sévère justifie en l'occurrence une incapacité de travail totale dans une activité professionnelle. A cela s'ajoute qu'il convient également de reconnaître in casu au syndrome douloureux somatoforme persistant un caractère invalidant, en présence d'une co- morbidité grave par sa durée et son acuité. Parmi les autres critères établis par la jurisprudence pour analyser le caractère invalidant d'un trouble somatoforme douloureux ou d'une fibromyalgie, il y a lieu de retenir celui d'un processus maladif s'étendant sur plusieurs années sans rémission durable et l'échec de traitements ambulatoires ou stationnaires conformes aux règles de l'art, en dépit de l'attitude coopérative de la personne assurée. En effet, la recourante souffre de douleurs multiples depuis 2002. Par ailleurs, elle est atteinte d'un épisode dépressif moyen à sévère diagnostiqué pour la première fois par la Dresse C__________ fin décembre 2004. En dépit d'un traitement médicamenteux anti-dépresseur lourd, ainsi que des traitements anti-douleurs, son état ne s'est pas amélioré à ce jour. Par ailleurs, il appert qu'un état psychique cristallisé est réalisé, sans évolution possible au plan thérapeutique, résultant d'un processus défectueux de résolution du conflit mais apportant un soulagement du point de vue psychique. En effet, comme relevé ci- dessus, malgré un traitement antidépresseur à dosage très important et un suivi psychiatrique, la symptomatologie douloureuse et dépressive persiste, de sorte qu'il n'y a aucun espoir d'évolution positive. De surcroît, ces atteintes sont la conséquence, de l'avis de l'expert judiciaire, d'événements de la vie adverses et très traumatisants, comme cela résulte de l'anamnèse de la recourante. Par conséquent, l'analyse des critères jurisprudentiels pour examiner si la recourante dispose de ressources nécessaires pour vaincre ses douleurs révèle en l'espèce que tel n'est pas le cas. Au vu de ce qui précède, une incapacité de travail totale doit être reconnue sur le plan psychiatrique dans n'importe quelle activité. Dans la mesure où la recourante travaillait à 70 %, il convient par conséquent de lui reconnaître un degré d'invalidité du même pourcentage, sans qu'il soit nécessaire d'examiner sa capacité de travail dans le ménage. Un tel degré lui ouvre le droit à une rente d'invalidité entière.</w:t>
      </w:r>
    </w:p>
    <w:p>
      <w:r>
        <w:rPr>
          <w:b/>
        </w:rPr>
        <w:t>E. 9</w:t>
      </w:r>
    </w:p>
    <w:p>
      <w:r>
        <w:t>Cela étant, le recours sera admis et la décision attaquée annulée.</w:t>
      </w:r>
    </w:p>
    <w:p>
      <w:r>
        <w:rPr>
          <w:b/>
        </w:rPr>
        <w:t>E. 10</w:t>
      </w:r>
    </w:p>
    <w:p>
      <w:r>
        <w:t>La recourante obtenant gain de cause, une indemnité de 2'500 fr. lui est attribuée à titre de dépens.</w:t>
      </w:r>
    </w:p>
    <w:p>
      <w:r>
        <w:rPr>
          <w:b/>
        </w:rPr>
        <w:t>E. 11</w:t>
      </w:r>
    </w:p>
    <w:p>
      <w:r>
        <w:t>L'intimé qui succombe sera condamné à un émolument de justice de 200 fr.</w:t>
      </w:r>
    </w:p>
    <w:p>
      <w:r>
        <w:t>A/1678/2007 - 19/19 -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