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ATAS/660/2015 vom 3. September 2015</w:t>
      </w:r>
    </w:p>
    <w:p>
      <w:r>
        <w:t>GE Cour de justice, 2015-09-03, FR</w:t>
      </w:r>
    </w:p>
    <w:p>
      <w:r>
        <w:rPr>
          <w:b/>
        </w:rPr>
        <w:t xml:space="preserve">Quelle: </w:t>
      </w:r>
      <w:r>
        <w:t>https://mcp.opencaselaw.ch/entscheid/ge_gerichte_ATAS_660_2015</w:t>
      </w:r>
    </w:p>
    <w:p>
      <w:r>
        <w:t>FR: GE_GERICHTE ATAS/660/2015 du 3 septembre 2015</w:t>
      </w:r>
    </w:p>
    <w:p>
      <w:r>
        <w:t>IT: GE_GERICHTE ATAS/660/2015 del 3 settembre 2015</w:t>
      </w:r>
    </w:p>
    <w:p>
      <w:pPr>
        <w:pStyle w:val="Heading2"/>
      </w:pPr>
      <w:r>
        <w:t>Erwägungen</w:t>
      </w:r>
    </w:p>
    <w:p>
      <w:r>
        <w:rPr>
          <w:b/>
        </w:rPr>
        <w:t>E. 1</w:t>
      </w:r>
    </w:p>
    <w:p>
      <w:r>
        <w:t>Admet le recours sur proposition de l’intimé.</w:t>
      </w:r>
    </w:p>
    <w:p>
      <w:r>
        <w:rPr>
          <w:b/>
        </w:rPr>
        <w:t>E. 2</w:t>
      </w:r>
    </w:p>
    <w:p>
      <w:r>
        <w:t>Annule la décision du 1er février 2011 de suppression de rente.</w:t>
      </w:r>
    </w:p>
    <w:p>
      <w:r>
        <w:rPr>
          <w:b/>
        </w:rPr>
        <w:t>E. 3</w:t>
      </w:r>
    </w:p>
    <w:p>
      <w:r>
        <w:t>Met un émolument de CHF 200 à la charge de l’intimé.</w:t>
      </w:r>
    </w:p>
    <w:p>
      <w:r>
        <w:rPr>
          <w:b/>
        </w:rPr>
        <w:t>E. 4</w:t>
      </w:r>
    </w:p>
    <w:p>
      <w:r>
        <w:t>Condamne l’intimé à verser à la recourante la somme de CHF 6'800.- à titre de participation à ses frais et dépens.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