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ATAS/660/2013 vom 24. Juni 2013</w:t>
      </w:r>
    </w:p>
    <w:p>
      <w:r>
        <w:t>GE Cour de justice, 2013-06-24, FR</w:t>
      </w:r>
    </w:p>
    <w:p>
      <w:r>
        <w:rPr>
          <w:b/>
        </w:rPr>
        <w:t xml:space="preserve">Quelle: </w:t>
      </w:r>
      <w:r>
        <w:t>https://mcp.opencaselaw.ch/entscheid/ge_gerichte_ATAS_660_2013</w:t>
      </w:r>
    </w:p>
    <w:p>
      <w:r>
        <w:t>FR: GE_GERICHTE ATAS/660/2013 du 24 juin 2013</w:t>
      </w:r>
    </w:p>
    <w:p>
      <w:r>
        <w:t>IT: GE_GERICHTE ATAS/660/2013 del 24 giugno 2013</w:t>
      </w:r>
    </w:p>
    <w:p>
      <w:pPr>
        <w:pStyle w:val="Heading2"/>
      </w:pPr>
      <w:r>
        <w:t>Erwägungen</w:t>
      </w:r>
    </w:p>
    <w:p>
      <w:r>
        <w:rPr>
          <w:b/>
        </w:rPr>
        <w:t>E. 1</w:t>
      </w:r>
    </w:p>
    <w:p>
      <w:r>
        <w:t>Conformément à l'art. 134 al. 1 let. b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w:t>
      </w:r>
    </w:p>
    <w:p>
      <w:r>
        <w:t>Sa compétence pour juger du cas d’espèce est ainsi établie.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Les paiements en espèce effectués durant le mariage ne sont pas pris en compte (art. 22 al. 2 LFLP).</w:t>
      </w:r>
    </w:p>
    <w:p>
      <w:r>
        <w:rPr>
          <w:b/>
        </w:rPr>
        <w:t>E. 3</w:t>
      </w:r>
    </w:p>
    <w:p>
      <w:r>
        <w:t>En l’espèce, le juge de première instance a ordonné le partage par moitié des avoirs de prévoyance des demandeurs. Les dates pertinentes sont, d’une part, celle du mariage, le 21décembre 2007, d’autre part le 15 janvier 2013, date à laquelle le jugement de divorce est devenu exécutoire. Selon les documents produits, la prestation acquise pendant le mariage par M. J__________ est de 15'559 fr. 11 (auprès de la FONDATION INSTITUTION SUPPLETIVE LPP) tandis que celle acquise par Mme J__________ est de 10'153 fr. 75 – 8'380 fr. 70 auprès de la FONDATION DE LIBRE PASSAGE DE LA BANQUE CANTONALE DE GENEVE, les intérêts ayant déjà été calculés par les institutions de prévoyance défenderesses. Ainsi J__________ qui doit à son ex-épouse le montant de 7'779 fr. 56 (15'559 fr. 11 : 2) et celle-ci lui doit le montant de 886 fr. 53 (1'773 fr. 06 : 2), de sorte que c’est M. J__________ qui doit à Mme J__________ le montant de 6'893 fr. 03.</w:t>
      </w:r>
    </w:p>
    <w:p>
      <w:r>
        <w:rPr>
          <w:b/>
        </w:rPr>
        <w:t>E. 4</w:t>
      </w:r>
    </w:p>
    <w:p>
      <w:r>
        <w:t>Conformément à la jurisprudence, depuis le jour déterminant pour le partage jusqu'au moment du transfert de la prestation de sortie ou de la demeure, le</w:t>
      </w:r>
    </w:p>
    <w:p>
      <w:r>
        <w:t>A/433/2013 - 5/6 -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A/433/2013 - 6/6 -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