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ATAS/660/2009 vom 16. Januar 2009</w:t>
      </w:r>
    </w:p>
    <w:p>
      <w:r>
        <w:t>GE Cour de justice, 2009-01-16, FR</w:t>
      </w:r>
    </w:p>
    <w:p>
      <w:r>
        <w:rPr>
          <w:b/>
        </w:rPr>
        <w:t xml:space="preserve">Quelle: </w:t>
      </w:r>
      <w:r>
        <w:t>https://mcp.opencaselaw.ch/entscheid/ge_gerichte_ATAS_660_2009</w:t>
      </w:r>
    </w:p>
    <w:p>
      <w:r>
        <w:t>FR: GE_GERICHTE ATAS/660/2009 du 16 janvier 2009</w:t>
      </w:r>
    </w:p>
    <w:p>
      <w:r>
        <w:t>IT: GE_GERICHTE ATAS/660/2009 del 16 gennaio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rPr>
          <w:b/>
        </w:rPr>
        <w:t>E. 2</w:t>
      </w:r>
    </w:p>
    <w:p>
      <w:r>
        <w:t>Interjeté dans les forme et délai prévus par la loi, le présent recours est recevable (art. 56 à 60 LPGA).</w:t>
      </w:r>
    </w:p>
    <w:p>
      <w:r>
        <w:rPr>
          <w:b/>
        </w:rPr>
        <w:t>E. 3</w:t>
      </w:r>
    </w:p>
    <w:p>
      <w:r>
        <w:t>Le litige porte sur la question de savoir si c'est à juste titre qu'une suspension de cinq jours du droit à l'indemnité a été infligée à la recourante.</w:t>
      </w:r>
    </w:p>
    <w:p>
      <w:r>
        <w:rPr>
          <w:b/>
        </w:rPr>
        <w:t>E. 4</w:t>
      </w:r>
    </w:p>
    <w:p>
      <w:r>
        <w:t>Selon l'art. 8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 (art. 17 al. 1 LACI). L'art. 26 al. 2bis de l'ordonnance du 31 août 1983 sur l'assurance-chômage obligatoire et l'indemnité en cas d'insolvabilité (OACI) précise que le chômeur doit apporter la preuve de ses efforts pour chaque période de contrôle en remettant ses justificatifs au plus tard le 5 du mois suivant ou le premier jour ouvrable qui suit cette date. S'il ne le fait pas, l'office compétent lui impartit un délai raisonnable pour le faire, tout en l'informant simultanément qu'à l'expiration de ce délai et ne</w:t>
      </w:r>
    </w:p>
    <w:p>
      <w:r>
        <w:t>A/673/2009 - 5/7 - l'absence d'excuse valable, les recherches d'emploi ne pourront pas être prises en considération. S'il ne remplit pas cette exigence, le droit à l'indemnité de l'assuré est suspendu, en application de l'art. 30 al. 1 let. c LACI.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OACI). Le SECO, dans sa circulaire relative à l'indemnité de chômage (IC) a édicté un barème permettant de fixer la durée des sanctions. Il y est prévu qu'en l'absence de recherches personnelles d'emploi durant la période de contrôle, c'est une sanction de 5 à 9 jours qui doit être prononcée lors du premier manquement (circulaire IC ch. D 72).</w:t>
      </w:r>
    </w:p>
    <w:p>
      <w:r>
        <w:rPr>
          <w:b/>
        </w:rPr>
        <w:t>E. 5</w:t>
      </w:r>
    </w:p>
    <w:p>
      <w:r>
        <w:t>En l'occurrence,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En l'espèce, les circonstances font apparaître comme hautement vraisemblable l’envoi du formulaire de recherches par la recourante en date du 22 décembre 2008. Certes, l’intimé affirme qu’aucune trace du courrier en question n’a été retrouvée à l’agence du Bouchet. Cependant, il convient de relever que, par le passé, la</w:t>
      </w:r>
    </w:p>
    <w:p>
      <w:r>
        <w:t>A/673/2009 - 6/7 - recourante a toujours rempli ses obligations et ce, en temps utile. Au surplus, les recherches dont fait état le formulaire sont en nombre suffisant et l’une d’entre elles a même débouché sur un emploi de durée indéterminée. On peut donc écarter l'hypothèse selon laquelle la recourante n'aurait pas envoyé son formulaire parce qu'elle n'avait pas rempli ses obligations. La perte du courrier que la recourante affirme avoir adressé à sa conseillère apparaît d’autant plus vraisemblable que ce courrier aurait dû être adressé au SMC et que le dossier de l’assurée était clôturé chez le destinataire du pli, augmentant les chances que ce dernier ne s’égare plutôt que d’être transmis au SMC. Enfin, il sied de relever que l’on se trouvait alors en période de fêtes de fin d’années, ce qui augmentait encore les chances que le courrier en question ne se perde dans le flux important auquel devait faire face LA POSTE. Certes, on peut reprocher à la recourante de n’avoir pas, ensuite, une fois informée du fait que son courrier n’était pas arrivé à destination, respecté le délai supplémentaire qui lui avait été imparti. Cependant, au vu de l’ensemble des circonstances particulières du cas, le Tribunal de céans estime qu’il serait disproportionné d’infliger une telle sanction à une assurée dont c’est le premier manquement, dont le manquement en question se limite à ne pas avoir respecté le second délai qui lui a été imparti, dont il apparaît d’ailleurs hautement vraisemblable qu’elle a rempli ses obligations dans le délai légal - comme à son habitude - de manière diligente, et qui, en définitive, a vu ses efforts récompensés par l’obtention d’un poste de travail concret ayant précisément fait l’objet de l’une des recherches effectuées le mois de décembre en question. Eu égard aux considérations qui précèdent, le recours est donc admis.</w:t>
      </w:r>
    </w:p>
    <w:p>
      <w:r>
        <w:t>A/673/2009 - 7/7 -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