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ATAS/660/2008 vom 28. Mai 2008</w:t>
      </w:r>
    </w:p>
    <w:p>
      <w:r>
        <w:t>GE Cour de justice, 2008-05-28, FR</w:t>
      </w:r>
    </w:p>
    <w:p>
      <w:r>
        <w:rPr>
          <w:b/>
        </w:rPr>
        <w:t xml:space="preserve">Quelle: </w:t>
      </w:r>
      <w:r>
        <w:t>https://mcp.opencaselaw.ch/entscheid/ge_gerichte_ATAS_660_2008</w:t>
      </w:r>
    </w:p>
    <w:p>
      <w:r>
        <w:t>FR: GE_GERICHTE ATAS/660/2008 du 28 mai 2008</w:t>
      </w:r>
    </w:p>
    <w:p>
      <w:r>
        <w:t>IT: GE_GERICHTE ATAS/660/2008 del 28 maggio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t>A/1199/2007 - 9/16 -</w:t>
      </w:r>
    </w:p>
    <w:p>
      <w:r>
        <w:rPr>
          <w:b/>
        </w:rPr>
        <w:t>E. 2</w:t>
      </w:r>
    </w:p>
    <w:p>
      <w:r>
        <w:t>Interjeté dans les délai et forme prescrits par la loi, le recours est recevable (art. 56 ss LPGA).</w:t>
      </w:r>
    </w:p>
    <w:p>
      <w:r>
        <w:rPr>
          <w:b/>
        </w:rPr>
        <w:t>E. 3</w:t>
      </w:r>
    </w:p>
    <w:p>
      <w:r>
        <w:t>Est litigieuse en l'occurrence la question de savoir si la recourante souffre d'une atteinte à la santé provoquant une invalidité lui ouvrant le droit aux prestations de l'assurance-invalidité.</w:t>
      </w:r>
    </w:p>
    <w:p>
      <w:r>
        <w:rPr>
          <w:b/>
        </w:rPr>
        <w:t>E. 4</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5</w:t>
      </w:r>
    </w:p>
    <w:p>
      <w:r>
        <w:t>a)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w:t>
      </w:r>
    </w:p>
    <w:p>
      <w:r>
        <w:rPr>
          <w:b/>
        </w:rPr>
        <w:t>E. 6</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w:t>
      </w:r>
    </w:p>
    <w:p>
      <w:r>
        <w:t>A/1199/2007 - 10/16 -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w:t>
      </w:r>
    </w:p>
    <w:p>
      <w:r>
        <w:t>A/1199/2007 - 11/16 -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7</w:t>
      </w:r>
    </w:p>
    <w:p>
      <w:r>
        <w:t>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w:t>
      </w:r>
    </w:p>
    <w:p>
      <w:r>
        <w:t>A/1199/2007 - 12/16 -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w:t>
      </w:r>
    </w:p>
    <w:p>
      <w:r>
        <w:t>A/1199/2007 - 13/16 - Dans ce contexte, on rappellera encore que la reconnaissance du caractère invalidant de troubles somatoformes douloureux chez de jeunes assurés doit rester exceptionnelle en l'absence de comorbidité psychiatrique (ATFA non publié du 31 janvier 2006, I 488/04 et les références).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w:t>
      </w:r>
    </w:p>
    <w:p>
      <w:r>
        <w:rPr>
          <w:b/>
        </w:rPr>
        <w:t>E. 8</w:t>
      </w:r>
    </w:p>
    <w:p>
      <w:r>
        <w:t>En l'espèce, il convient de relever que les médecins n'ont pas posé les diagnostics formels de fibromyalgie ou d'un trouble somatoforme douloureux persistant. Au contraire, la Dresse F___________ considère que les douleurs sont dues à des lombo-sciatalgies gauches chroniques. Dans son rapport du 5 août 2004, elle considère que l'incapacité de travail est totale depuis le 14 mai 2002. Il semble toutefois que, pour l'appréciation de cette capacité, elle ait également tenu compte de l'état dépressif. En tout état de cause, elle préconise la reprise d'une activité professionnelle légère, ce qu'elle confirme également dans son rapport du 23 février 2007 où elle estime qu'une aide au reclassement professionnel serait souhaitable. Elle ne s'exprime cependant pas sur le degré d'incapacité de travail pour des raisons physiques dans une activité adaptée. Il est également à relever que l'assurée n'a pas réussi à s'occuper de son enfant après son accouchement. Dans un premier temps, sa sœur cadette s'était occupée de son enfant. Par la suite, la recourante l'a confié à une crèche de 7h à 12h dans un premier temps, puis jusqu'à 16h. En outre, elle n'est pas en mesure, selon ses dires, de s'occuper de son ménage. Sur ce plan psychiatrique, le Dr A___________ a constaté en 2003 un trouble dépressif moyen, actuellement en rémission. Il a exclu que l'expertisée recherche des bénéfices secondaires ou primaires. Quant au Dr C___________, il craignait une évolution vers une sinistrose avec trouble somatoforme persistant, dans son courrier du 11 février 2004. La Dresse D___________ a cependant diagnostiqué un état dépressif sévère avec somatisation. La Dresse E___________ a estimé que l'incapacité de travail était uniquement due aux douleurs et non pas à une atteinte psychiatrique, tout en admettant un état anxio-dépressif réactionnel. Quant à la Dresse G___________, elle a exclu toute atteinte psychiatrique avec répercussion sur la capacité de travail. En 2007, les Drs H___________ et I___________ du</w:t>
      </w:r>
    </w:p>
    <w:p>
      <w:r>
        <w:t>A/1199/2007 - 14/16 - Service psychiatrique pour adultes des HUG ont attesté une dépression sévère avec un syndrome somatique, associée à un syndrome douloureux somatoforme persistant rendant quasiment nulle la capacité de travail. L'état était fluctuant, selon ces médecins. Enfin, selon l'expert judiciaire, la recourante est affectée d'un état dépressif sévère. En ce qui concerne la valeur probante des rapports, il convient en premier lieu de relever que, selon la jurisprudence du Tribunal fédéral, le rapport de la Dresse G___________ est sans aucune valeur probante, dans la mesure où elle n'avait pas l'autorisation d'exercer une activité à titre de médecin indépendant au moment de l'expertise et où elle s'était prévalue du titre de psychiatrie FMH, alors que celui-ci ne lui a pas été délivré (arrêt du Tribunal fédéral du 31 août 2007, cause I 65/07). Ainsi, il ne peut en être tenu compte. Quant à l'expertise judiciaire, elle remplit en principe tous les critères jurisprudentiels précités pour lui reconnaître une pleine valeur probante. L'expert s'est notamment prononcé en toute connaissance du dossier médical et sur la base des renseignements complémentaires fournis par les médecins traitants et le mari de la recourante. Il est à cet égard inexact de prétendre que l'expert n'a pas expliqué pourquoi il estime que la capacité de travail de l'assurée est nulle. En effet, dans sa réponse à la deuxième question de l'ordonnance d'expertise, il fait état des limitations fonctionnelles consistant notamment dans un état permanent de perte d'énergie et d'épuisement, de troubles mnésiques et de la concentration, d'irritabilité, d'angoisses, de troubles du sommeil et de stress. L'expert était en outre frappé par la souffrance psychique de la recourante. A cela s'ajoute que le diagnostic de l'expert est confirmé par plusieurs autres médecins, notamment ceux de la consultation psychiatrique, programme de dépression, des HUG, de sorte qu'il n'y a aucune raison de mettre en doute ce diagnostic. La bonne compliance de la recourante a par ailleurs été relevée par tous les médecins consultés. Enfin, un trouble dépressif sévère est propre à provoquer une incapacité de travail durable, de sorte que les conclusions d'expertise paraissent convaincantes. Concernant l'avis médical de la Dresse M___________, il ne les met pas valablement en doute. En premier lieu, cette praticienne n'est pas spécialiste en la matière, dans la mesure où elle n'est pas psychiatre. Elle n'explique par ailleurs pas en quoi les critères pour diagnostiquer un épisode dépressif sévère selon la CIM-10 ne seraient pas réalisés. Il paraît enfin difficile, voire impossible, de décréter que tel n'est pas le cas, sans avoir examiné l'assurée et sur la seule base du dossier. Cela étant, le Tribunal de céans n'a aucune raison de s'écarter de l'expertise judiciaire et admettra par conséquent une incapacité de travail totale dans toute activité, essentiellement pour des raisons psychiatriques.</w:t>
      </w:r>
    </w:p>
    <w:p>
      <w:r>
        <w:t>A/1199/2007 - 15/16 - S'agissant des critères pour admettre une invalidité consécutive à un trouble somatoforme douloureux ou une fibromyalgie, il convient en premier lieu de relever que ce diagnostic n'est pas retenu par la Dresse F___________ et l'expert judiciaire. Toutefois, la question de ce diagnostic peut rester ouverte en présence d'une atteinte psychiatrique grave par sa durée et son acuité, ainsi que pourvue d'une certaine indépendance par rapport à la symptomatologie douloureuse, de l'avis de l'expert, qui entraîne à elle seule une incapacité totale de travail, tel qu'un trouble dépressif sévère depuis 2002. Une incapacité de travail totale devant être admise, la recourante peut prétendre à une rente d'invalidité entière à compter du 1er août 2003, soit après une année d'incapacité de travail.</w:t>
      </w:r>
    </w:p>
    <w:p>
      <w:r>
        <w:rPr>
          <w:b/>
        </w:rPr>
        <w:t>E. 9</w:t>
      </w:r>
    </w:p>
    <w:p>
      <w:r>
        <w:t>Au vu de ce qui précède, le recours sera admis et la décision attaquée annulée.</w:t>
      </w:r>
    </w:p>
    <w:p>
      <w:r>
        <w:rPr>
          <w:b/>
        </w:rPr>
        <w:t>E. 10</w:t>
      </w:r>
    </w:p>
    <w:p>
      <w:r>
        <w:t>La recourante obtenant gain de cause, une indemnité de 2'500 fr. lui est octroyée à titre de dépens.</w:t>
      </w:r>
    </w:p>
    <w:p>
      <w:r>
        <w:rPr>
          <w:b/>
        </w:rPr>
        <w:t>E. 11</w:t>
      </w:r>
    </w:p>
    <w:p>
      <w:r>
        <w:t>L'intimé qui succombe sera condamné à un émolument de justice de 500 fr.</w:t>
      </w:r>
    </w:p>
    <w:p>
      <w:r>
        <w:rPr>
          <w:b/>
        </w:rPr>
        <w:t>E. 12</w:t>
      </w:r>
    </w:p>
    <w:p>
      <w:r>
        <w:t>septembre 1985 (LPA), les débours peuvent être mis à la charge de la partie qui agit de manière téméraire ou témoigne de légèreté. En l'occurrence, le Tribunal de céans constate que l'intimé a agi avec légèreté, en fondant le refus de prestations sur un rapport médical sans valeur probante, à savoir celui de la Dresse G___________. Partant, il y a lieu de mettre à sa charge les frais de l'expertise judiciaire d'un montant de 5'000 fr.</w:t>
      </w:r>
    </w:p>
    <w:p>
      <w:r>
        <w:t>A/1199/2007 - 16/16 -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