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ATAS/65/2026 vom 29. Januar 2026</w:t>
      </w:r>
    </w:p>
    <w:p>
      <w:r>
        <w:t>GE Cour de justice, 2026-01-29, FR</w:t>
      </w:r>
    </w:p>
    <w:p>
      <w:r>
        <w:rPr>
          <w:b/>
        </w:rPr>
        <w:t xml:space="preserve">Quelle: </w:t>
      </w:r>
      <w:r>
        <w:t>https://mcp.opencaselaw.ch/entscheid/ge_gerichte_ATAS_65_2026</w:t>
      </w:r>
    </w:p>
    <w:p>
      <w:r>
        <w:t>FR: GE_GERICHTE ATAS/65/2026 du 29 janvier 2026</w:t>
      </w:r>
    </w:p>
    <w:p>
      <w:r>
        <w:t>IT: GE_GERICHTE ATAS/65/2026 del 29 gennaio 2026</w:t>
      </w:r>
    </w:p>
    <w:p>
      <w:pPr>
        <w:pStyle w:val="Heading2"/>
      </w:pPr>
      <w:r>
        <w:t>Volltext</w:t>
      </w:r>
    </w:p>
    <w:p>
      <w:r>
        <w:t>Siégeant : Joanna JODRY, présidente.</w:t>
      </w:r>
    </w:p>
    <w:p>
      <w:r>
        <w:t>RÉPUBLIQUE ET</w:t>
      </w:r>
    </w:p>
    <w:p>
      <w:r>
        <w:t>CANTON DE GEN ÈVE POUVOIR JUDICIAIRE</w:t>
      </w:r>
    </w:p>
    <w:p>
      <w:r>
        <w:t>A/4341/2025 ATAS/65/2026 COUR DE JUSTICE Chambre des assurances sociales Arrêt du 29 janvier 2026 Chambre 10</w:t>
      </w:r>
    </w:p>
    <w:p>
      <w:r>
        <w:t>En la cause A______ représentée par Me Nathalie PERUCCHI, avocate</w:t>
      </w:r>
    </w:p>
    <w:p>
      <w:r>
        <w:t>recourante</w:t>
      </w:r>
    </w:p>
    <w:p>
      <w:r>
        <w:t>contre OFFICE DE L'ASSURANCE-INVALIDITÉ DU CANTON DE GENÈVE intimé</w:t>
      </w:r>
    </w:p>
    <w:p>
      <w:r>
        <w:t>A/4341/2025 - 2/4 - ATTENDU EN FAIT</w:t>
      </w:r>
    </w:p>
    <w:p>
      <w:r>
        <w:t>Que par décision du 6 novembre 2025, l’office de l’assurance-invalidité du canton de Genève (ci-après : l’OAI) a refusé d’entrer en matière sur la demande de prestations de A______ (ci-après : l’assurée) du 21 juillet 2025 ; Que par acte du 8 décembre 2025, l’assurée, représentée par une avocate, a interjeté recours contre cette décision par-devant la chambre des assurances sociales de la Cour de justice (ci-après : la chambre de céans) ; qu’elle a conclu, sous suite de frais et dépens, à l’annulation de la décision attaquée et au renvoi de la cause à l’OAI afin qu’il instruise sur sa demande de prestations ; Qu’un délai a été fixé à l’OAI au 19 janvier 2026 pour répondre au recours et déposer son dossier ; Que par pli du 15 janvier 2026, l’OAI a transmis à la chambre de céans copie d’une nouvelle décision rendue le jour même, annulant et remplaçant celle du 6 novembre 2025 ; qu’il a indiqué avoir effectué un nouvel examen du dossier et décidé de reprendre l’instruction.</w:t>
      </w:r>
    </w:p>
    <w:p>
      <w:r>
        <w:t>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Qu’aux termes de l’art. 53 al. 3 LPGA, l’assurance peut reconsidérer sa décision ou sa décision sur opposition jusqu’à l’envoi de son préavis au Tribunal ; Que tel est le cas en l’espèce ; Qu’au vu de l’annulation de la décision litigieuse, le recours devient sans objet et qu’il convient de rayer la cause du rôle ; Que la recourante, représentée par une avocate, obtient ainsi gain de cause, de sorte qu’elle a droit à une indemnité à titre de participation à ses frais et dépens (art. 61 let. g LPGA ; art. 89H al. 3 de la loi sur la procédure administrative du</w:t>
      </w:r>
    </w:p>
    <w:p>
      <w:r>
        <w:t>A/4341/2025 - 3/4 - 12 septembre 1985 [LPA - E 5 10] ; art. 6 du règlement sur les frais, émoluments et indemnités en procédure administrative du 30 juillet 1986 [RFPA - 5 10.03]) ; Que les dépens sont fixés en fonction du nombre d’écritures, de l’importance et de la pertinence des écritures, de la complexité de l’affaire et du nombre d’audiences et d’actes d’instruction (ATAS/35/2025 ; ATAS/1211/2018 ; ATAS/334/2013) ; Qu’au vu de l’objet du litige et de l’activité déployée par l’avocate de la recourante, qui a déposé un mémoire de recours de sept pages, le montant des dépens sera fixé à CHF 800.- ; Que les frais de la procédure seront mis à la charge de l'intimé (art. 69 al. 1bis LAI).</w:t>
      </w:r>
    </w:p>
    <w:p>
      <w:r>
        <w:t>A/4341/2025 - 4/4 - PAR CES MOTIFS, LA CHAMBRE DES ASSURANCES SOCIALES : 1. Prend acte de la décision rendue par l’intimé le 15 janvier 2026. 2. Constate que le recours est devenu sans objet. 3. Raye la cause du rôle. 4. Condamne l’intimé à verser à la recourante la somme de CHF 800.- à titre de participation à ses frais et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Joanna JODRY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