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ATAS/65/2019 vom 13. Dezember 2017</w:t>
      </w:r>
    </w:p>
    <w:p>
      <w:r>
        <w:t>GE Cour de justice, 2017-12-13, FR</w:t>
      </w:r>
    </w:p>
    <w:p>
      <w:r>
        <w:rPr>
          <w:b/>
        </w:rPr>
        <w:t xml:space="preserve">Quelle: </w:t>
      </w:r>
      <w:r>
        <w:t>https://mcp.opencaselaw.ch/entscheid/ge_gerichte_ATAS_65_2019</w:t>
      </w:r>
    </w:p>
    <w:p>
      <w:r>
        <w:t>FR: GE_GERICHTE ATAS/65/2019 du 13 décembre 2017</w:t>
      </w:r>
    </w:p>
    <w:p>
      <w:r>
        <w:t>IT: GE_GERICHTE ATAS/65/2019 del 13 dicembre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la forme et le délai prévus par la loi, le recours est recevable (art. 56 et 60 de la loi fédérale sur la partie générale du droit des assurances sociales du</w:t>
      </w:r>
    </w:p>
    <w:p>
      <w:r>
        <w:rPr>
          <w:b/>
        </w:rPr>
        <w:t>E. 6</w:t>
      </w:r>
    </w:p>
    <w:p>
      <w:r>
        <w:t>a.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w:t>
      </w:r>
    </w:p>
    <w:p>
      <w:r>
        <w:t>A/53/2019 - 5/6 -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rPr>
          <w:b/>
        </w:rPr>
        <w:t>E. 7</w:t>
      </w:r>
    </w:p>
    <w:p>
      <w:r>
        <w:t>En l’occurrence, en requérant la restitution de l’effet suspensif à son recours, la recourante conclut à l’octroi des PCF et des PCC qui lui étaient allouées jusqu’à la décision du 6 juillet 2018, soit un montant mensuel de CHF 2'513.- (CHF 1'982.- de PCF et CHF 531.- de PCC), en lieu et place d’une prestation mensuelle totale de CHF 1'879.-. La recourante ne fait valoir cependant aucun argument qui permettrait de douter du bien-fondé du calcul de l’intimé ; en particulier, aucun grief n’est formulé spécifiquement à l’encontre du nouveau calcul opéré par le SPC dans sa décision du 6 juillet 2018, confirmée le 26 novembre 2018. L’intérêt de l’intimé à diminuer le versement de la prestation paraît ainsi prépondérant et il n’est pas possible de considérer que, selon toute vraisemblance, la recourante obtiendra gain de cause sur le fond du litige.</w:t>
      </w:r>
    </w:p>
    <w:p>
      <w:r>
        <w:rPr>
          <w:b/>
        </w:rPr>
        <w:t>E. 8</w:t>
      </w:r>
    </w:p>
    <w:p>
      <w:r>
        <w:t>Au vu de ce qui précède, la requête en restitution de l’effet suspensif au recours ne peut qu’être rejetée.</w:t>
      </w:r>
    </w:p>
    <w:p>
      <w:r>
        <w:t>A/53/2019 - 6/6 -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