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ATAS/65/2017 vom 26. Januar 2017</w:t>
      </w:r>
    </w:p>
    <w:p>
      <w:r>
        <w:t>GE Cour de justice, 2017-01-26, FR</w:t>
      </w:r>
    </w:p>
    <w:p>
      <w:r>
        <w:rPr>
          <w:b/>
        </w:rPr>
        <w:t xml:space="preserve">Quelle: </w:t>
      </w:r>
      <w:r>
        <w:t>https://mcp.opencaselaw.ch/entscheid/ge_gerichte_ATAS_65_2017</w:t>
      </w:r>
    </w:p>
    <w:p>
      <w:r>
        <w:t>FR: GE_GERICHTE ATAS/65/2017 du 26 janvier 2017</w:t>
      </w:r>
    </w:p>
    <w:p>
      <w:r>
        <w:t>IT: GE_GERICHTE ATAS/65/2017 del 26 gennaio 2017</w:t>
      </w:r>
    </w:p>
    <w:p>
      <w:pPr>
        <w:pStyle w:val="Heading2"/>
      </w:pPr>
      <w:r>
        <w:t>Erwägungen</w:t>
      </w:r>
    </w:p>
    <w:p>
      <w:r>
        <w:rPr>
          <w:b/>
        </w:rPr>
        <w:t>E. 1</w:t>
      </w:r>
    </w:p>
    <w:p>
      <w:r>
        <w:t>Conformément à l'art. 134 al. 1 let. a ch. 5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w:t>
      </w:r>
    </w:p>
    <w:p>
      <w:r>
        <w:t>A/3825/2016 - 6/8 -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b. Dans un cas où l'OAI, à la suite d'un jugement du Tribunal cantonal des assurances du canton du Valais du 25 avril 2003, avait rendu de nouvelles décisions le 17 mars 2004, soit un peu moins de onze mois plus tard, le Tribunal fédéral (TF) a considéré que l'OAI n'avait pas commis de déni de justice. Il s'agissait d'un cas où le montant de la rente devait être calculé à nouveau par l'OAI, les prétentions en compensation du service social devant faire l'objet d'une instruction complémentaire ; se posait également un problème de chevauchement des indemnités journalières avec le droit à la rente (arrêt I 241/04 du 15 juin 2006). Dans une autre cause en matière d'assurance-invalidité, le TF a jugé que bien que l'on puisse considérer que la limite du tolérable pour un litige de cette nature était proche, un laps de temps de quinze mois entre le recours auprès de la commission de recours AVS/AI et le recours pour déni de justice au TF n'apparaissait pas excessif au point de constituer un retard injustifié prohibé (arrêt I 819/02 du 23 avril 2003). Dans un arrêt ATAS 237/2014 du 26 février 2014, la Chambre de céans a également nié l’existence d’un déni de justice, dans un cas où l’OAI avait informé l’assurée de la mise en œuvre d’une expertise médicale pluridisciplinaire et où aucune décision quant au centre d’expertise désigné n’était encore intervenue dix mois plus tard. En effet, l’introduction du mandat dans le système SuisseMED@P avait été effectuée moins de dix jours après la communication à l’assurée. Si un délai de près d’une année pour l’attribution d’un mandat par le biais de cette plateforme apparaissait certes excessif, ce retard n’était en l’occurrence pas imputable à l’office AI. c. En revanche, dans un arrêt ATAS/859/2006 du 2 octobre 2006, le Tribunal cantonal des assurances sociales (TCAS) a admis que le fait, pour l’office AI, d’attendre cinq mois pour rendre une décision après un arrêt du tribunal qui rétablissait simplement la rente supprimée par l’office constituait un déni de justice dès lors qu'aucune instruction complémentaire n'était nécessaire de la part de l'administration, hormis l'envoi d'un formulaire de compensation. Le TCAS a aussi jugé qu’un déni de justice devait être considéré comme établi dans le cas d’un assureur-maladie ne s’étant pas formellement prononcé deux ans et</w:t>
      </w:r>
    </w:p>
    <w:p>
      <w:r>
        <w:t>A/3825/2016 - 7/8 - demi après une demande de remboursement (ATAS/354/2007), dans celui d’un assuré resté sans nouvelles de l’office AI vingt et un mois après le dépôt d’une demande de révision (ATAS/860/2006), dans celui d'un assuré qui avait attendu dix-huit mois après que la cause avait été renvoyée à l’office pour nouvelle décision suite à l’admission partielle de son recours (ATAS/62/2007), dans celui où l’OAI, neuf mois après un jugement lui ordonnant de mettre en place une expertise, n’avait pas encore entrepris de démarches en ce sens (ATAS/430/2005), dans un cas où l’office AI avait attendu quatorze mois pour mettre en œuvre une expertise multidisciplinaire à laquelle l’assurée avait conclu d’emblée (ATAS/484/2007), ou encore dans un autre, où l’office AI avait attendu dix-sept mois pour ordonner un complément d’expertise après avoir obtenu les renseignements des médecins- traitants (ATAS/860/2006). Un déni de justice a aussi été admis s’agissant d’un assuré n’ayant pas obtenu de décision de la part de l’office AI plus de cinq ans après le dépôt de la demande de prestation, l’office ayant tardé à mettre en œuvre l’expertise nécessaire à l’instruction du cas (il avait attendu cinq mois pour demander l’enregistrement du dossier dans la plateforme MED@P (ATAS/1116/2013). Enfin, la Chambre de céans a également constaté l’existence d’un déni de justice s’agissant d’un assuré n’ayant toujours pas reçu d’indemnités journalières de son assurance-accidents plus de cinq mois après l’annonce du sinistre, alors même que ni l’accident, ni l’atteinte à la santé, ni l’incapacité de gain, ni l’existence d’un lien de causalité entre celle-ci et l’évènement n’étaient contestés et que seule se posait la question de la fixation du montant de l’indemnité journalière due à l’intéressé (ATAS/699/2016).</w:t>
      </w:r>
    </w:p>
    <w:p>
      <w:r>
        <w:rPr>
          <w:b/>
        </w:rPr>
        <w:t>E. 4</w:t>
      </w:r>
    </w:p>
    <w:p>
      <w:r>
        <w:t>En l’occurrence, il semble que la situation médicale soit définitivement éclaircie, suite au dépôt du rapport d’expertise. En d’autres termes, il suffit désormais à l’intimée d’établir le montant du gain assuré. C’est le lieu de rappeler que la nouvelle demande de prestations remonte à juin 2008, qu’en décembre 2009, puis une nouvelle fois en août 2013, le tribunal a dû renvoyer la cause à l’intimée au vu de l’insuffisance de l’instruction menée et que la situation médicale est éclaircie depuis septembre 2016. Au vu des circonstances, de l’importance que revêt pour le recourant le fait de pouvoir être fixé rapidement sur son droit aux prestations, du fait que l’intimée n’a jugé bon d’interroger la caisse de pension que le 31 mai 2016, soit plus de huit mois après avoir reçu le rapport des experts - alors même que la demande de prestations remonte à des années - et qu’elle n’a toujours pas statué alors que l’employeur et la caisse de pension lui ont répondu en juin 2016, soit il y a plus de six mois, la Cour de céans considère que l’intimée a en l’occurrence violé le principe de célérité et commis un déni de justice. Il convient donc de la condamner à statuer dans les plus brefs délais sur le droit aux prestations de l’assuré.</w:t>
      </w:r>
    </w:p>
    <w:p>
      <w:r>
        <w:t>A/3825/2016 - 8/8 -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