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ATAS/65/2013 vom 24. Januar 2013</w:t>
      </w:r>
    </w:p>
    <w:p>
      <w:r>
        <w:t>GE Cour de justice, 2013-01-24, FR</w:t>
      </w:r>
    </w:p>
    <w:p>
      <w:r>
        <w:rPr>
          <w:b/>
        </w:rPr>
        <w:t xml:space="preserve">Quelle: </w:t>
      </w:r>
      <w:r>
        <w:t>https://mcp.opencaselaw.ch/entscheid/ge_gerichte_ATAS_65_2013</w:t>
      </w:r>
    </w:p>
    <w:p>
      <w:r>
        <w:t>FR: GE_GERICHTE ATAS/65/2013 du 24 janvier 2013</w:t>
      </w:r>
    </w:p>
    <w:p>
      <w:r>
        <w:t>IT: GE_GERICHTE ATAS/65/2013 del 24 gennaio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w:t>
      </w:r>
    </w:p>
    <w:p>
      <w:r>
        <w:t>A/958/2012 - 9/20 - 1er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date du début du droit à une rente entière, singulièrement sur l’évaluation de l’état de santé de la recourante entre 2005 et 2011.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A/958/2012 - 10/20 - entraîne une incapacité de travail ayant des effets sur la capacité de gain de l’assuré (ATFA non publié I 654/00 du 9 avril 2001, consid. 1). b) En vertu des art. 28 al. 1 et 29 al. 1 LAI (dans leur teneur en vigueur depuis le 1er décembre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d’autres termes, le droit à la rente naît dès la survenance du cas d’assurance, qui est en principe réalisé un jour après l’échéance du délai d’attente d’une année, mais au plus tôt six mois après le dépôt de la demande (ch. 2025 de la Circulaire de l'OFAS concernant l'invalidité et l'impotence de l'assurance-invalidité [CIIAI]) b/aa) Selon la jurisprudence, une interaction existe en cas d'affection pathologique labile entre la naissance du droit à la rente, d'une part, et son étendue ainsi que les bases de calcul, d'autre part, même si des conditions différentes sont applicables. C'est ainsi qu'une incapacité de gain d'au moins 40 % due à une affection labile n'entraîne pas la naissance d'un droit sans incapacité de travail préalable au moins équivalente pendant l'année qui précède. A l'inverse, une incapacité de travail d'au moins 40 % pendant une année ne suffit pas à elle seule à créer un droit, mais doit pour cela être suivie d'une incapacité de gain au moins équivalente. Cela vaut pour tous les types de rente que définit la loi (art. 28 al. 1 LAI). Le degré moyen d'incapacité de travail pendant une année et l'incapacité de gain subsistant après la période d'attente doivent être cumulés et atteindre le degré minimum légal ouvrant droit à la rente (ATF 121 V 274 consid. 6b/cc; ATFA non publiés I 632/05 du 25 octobre 2006, consid. 4.1, I 531/05 et I 543/05 du 17 août 2006 consid. 5). La situation peut ainsi être résumée de la manière suivante (Meyer, Bundesgesetz über die Invalidenversicherung (IVG), 2010, p. 362) : Rente Incapacité de travail min pendant délai d’attente Incapacité de gain min à l’expiration du délai d’attente ¼ 40% 40% ½ 50% 50% ¾ 60% 60% Rente entière 70% 70%</w:t>
      </w:r>
    </w:p>
    <w:p>
      <w:r>
        <w:t>A/958/2012 - 11/20 - b/bb) Comme indiqué précédemment, le droit à la rente prend naissance, conformément à l’art. 29 al. 1 LAI, dans sa teneur en vigueur depuis le 1er janvier 2008, au plus tôt à l'échéance d'une période de six mois à compter de la date à laquelle l'assuré a fait valoir son droit aux prestations conformément à l'art. 29 al. 1 LPGA, mais pas avant le mois qui suit le 18ème anniversaire de l'assuré. En d'autres termes, la personne assuré n'a droit à l'intégralité des prestations que si elle a présenté sa demande dans le délai de six mois à partir de la survenance de l'incapacité de gain. Si elle le fait plus tard, elle perd son droit pour chaque mois de retard. Ainsi. Depuis l'entrée en vigueur de l'art. 29 al. 1 LAI au 1er janvier 2008, dun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(ATF non publié 9C_432/2012 et 9C_441/2012 du 31 août 2012 consid. 3.3). c) A teneur de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Ainsi, lorsque l’état de santé d’une personne au bénéfice d’un quart de rente ou d’une demi-rente s’aggrave, elle a droit à une demi-rente ou à trois quarts de rente, si elle a subi une incapacité de travail de 50 % ou de 60 % au moins pendant trois mois sans interruption notable et qu’elle présente encore une incapacité de gain de 50 % ou de 60 % au moins (RCC 1986 p. 362, 1980 p. 478, 1979 p. 285, voir également ch. 4008 CIAII).</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A/958/2012 - 12/20 -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A/958/2012 - 13/20 -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l’OAI a nié, par décision du 8 mai 2007, confirmée par le Tribunal cantonal le 14 mai 2010, le droit de la recourante à une rente d’invalidité, sa capacité de travail étant de 80% dans l’ancienne activité d’assistante administrative, jugée adaptée. Dès lors que la recourante conclut à l’octroi d’une rente d’invalidité rétroactivement au mois de janvier 2005, il y a lieu d’examiner : − la période antérieure à la décision de mai 2007, en examinant s’il y a lieu de réviser l’arrêt du 14 mai 2010 ; − la situation postérieure au mois de mai 2007, en appliquant les règles usuelles en matière d’appréciation de la capacité de travail et de l’invalidité.</w:t>
      </w:r>
    </w:p>
    <w:p>
      <w:r>
        <w:rPr>
          <w:b/>
        </w:rPr>
        <w:t>E. 11</w:t>
      </w:r>
    </w:p>
    <w:p>
      <w:r>
        <w:t>Se pose donc, en premier lieu, la question de la révision de l’arrêt du Tribunal cantonal. a/aa) A titre liminaire, la Cour de céans relève que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Toutefois, selon une jurisprudence constante, l'administration ne peut revenir sur une décision ou une décision sur opposition que si un juge n'a pas déjà statué matériellement sur celles-ci (ATF 127 V 466 consid. 2c p. 469; 109 V 119 consid. 2b p. 121; arrêts 8C_868/2010 du 6 septembre 2011 consid. 2.1; 8C_787/2008 du 4 février 2009). a/bb) En l’espèce, dès lors que la décision du 8 mai 2007 de l’OAI a été confirmée par l’arrêt du TCAS du 14 mai 2010, l’intimé ne pouvait revenir sur sa décision, seul l’arrêt du 14 mai 2010 pouvant faire l’objet d’une révision. b/aa) A teneur de l'art. 89I al. 2 et 3 de la loi sur la procédure administrative du</w:t>
      </w:r>
    </w:p>
    <w:p>
      <w:r>
        <w:rPr>
          <w:b/>
        </w:rPr>
        <w:t>E. 12</w:t>
      </w:r>
    </w:p>
    <w:p>
      <w:r>
        <w:t>La période postérieure au mois de mai 2007 peut être divisée en deux partie : a) la période courant de mai 2007 à février 2009 inclus et b) celle courant dès mars 2009, date à laquelle le Dr O__________ fait remonter l’aggravation de l’état de santé de la recourante. a) S’agissant de la période courant entre mai 2007 et mars 2009, la Cour de céans constate que l’état de santé de la recourante est resté stable par rapport à celui ayant fait l’objet de la précédente procédure. Par conséquent, dès lors que l’état de santé de la recourante ne s’est aggravé qu’en mars 2009, l’appréciation de la capacité de travail émise par le TCAS dans son arrêt du 14 mai 2010 conserve toute sa validité, de sorte que c’est à juste titre que l’intimé n’a pas reconnu d’incapacité de travail pendant cette période. b) En ce qui concerne la période postérieure au mois de mars 2009, force est de constater que les parties s’accordent sur le fait que l’état de santé de la recourante s’est aggravé et qu’elle est désormais totalement incapable de travailler. Il n’y a donc pas lieu d’examiner la valeur probante du rapport du Dr O__________, étant donné que tant l’OAI que la recourante admettent ses conclusions. La question qui subsiste toutefois est celle de savoir à partir de quand une rente d’invalidité est due. b/aa) En l’espèce, l’incapacité de travail a été de 20% jusqu’au 28 février 2009, l’aggravation de l’état de santé, survenue au mois de mars 2009, ayant entraîné une incapacité totale de travailler. Il y a donc lieu de déterminer quand le délai d’attente d’un mois a expiré.</w:t>
      </w:r>
    </w:p>
    <w:p>
      <w:r>
        <w:t>A/958/2012 - 18/20 - Selon la formule [a mois à 20 %] + [b mois à 100 %] (voir ch. 2018 CIIAI), le calcul de l'incapacité de travail moyenne et du délai d'attente se présente de la façon suivante : a mois à 20% + b mois à 100% = 12 mois à 40%, étant précisé que : a mois + b mois = 12 mois a mois = 12 mois - b mois Le calcul est donc le suivant : (a x 20 %) + ([12 - a] x 100 %) = 12 x 40 % 20a + 12 x 100 - 100a = 480 20a + 1'200 - 100a = 480 1'200 - 80a = 480 720 - 80a = 0 720 = 80a 720 / 80 = a a = 9 mois à 20% et b = 3 mois à 100% Il en résulte que le délai d'attente était échu le 31 mai 2009 (9 mois à 20 % à partir du 1er juin 2008 et 3 mois à 100% à partir du 1er mars 2009). Partant, le cas d’assurance est survenu le 1er juin 2009. Tant le délai d’attente que le cas d’assurance sont survenus après l’entrée en vigueur de la nouvelle teneur de l’art. 29 LAI de sorte que cette nouvelle disposition trouve application. Par conséquent, ce n’est que six mois après le dépôt, le 8 juin 2010, de la demande de prestation que le droit à la rente de la recourante est né. Ainsi, le 8 décembre 2010, la recourante pouvait prétendre à un quart de rente, correspondant à ce qui lui revenait lors de la survenance du cas d’assurance le 1er juin 2009. Cependant, dès lors que sa capacité de travail était en réalité nulle, une rente entière devait lui être reconnue dès le 8 mars 2011, soit à l’expiration du délai de trois mois prévu par l’art. 88a al. 2 RAI. Pour sa part, l’OAI a décidé de ne pas appliquer le délai de six mois prévu par l’art. 29 al. 1 LAI, mais a considéré, selon toute vraisemblance, que le droit à la rente naissait au jour la date du dépôt de la demande. La Cour de céans ne saurait le suivre. En effet, la seule dérogation à l’application de l’art. 29 LAI reconnue par le Tribunal fédéral concerne les cas où la demande de prestations a été déposée avant le 31 décembre 2008 (ATF non publiés 9C 432/2012 du 31 août 2012, 9C 473/2011 du 14 mai 2012, 9C 583/2010 du 22 septembre 2011). Or, tel n’est pas le cas en l’espèce.</w:t>
      </w:r>
    </w:p>
    <w:p>
      <w:r>
        <w:t>A/958/2012 - 19/20 - Appliquer le délai de six mois au cas de la recourante, alors que l’OAI ne l’a pas fait, reviendrait toutefois à procéder à une reformatio in pejus. b/bb) Aux termes de l'art. 61 let. d LPGA, le Tribunal cantonal des assurances n'est pas lié par les conclusions des parties; il peut notamment réformer, au détriment du recourant, la décision attaquée. Dans un tel cas, il doit cependant donner aux parties l'occasion de se prononcer ou de retirer le recours. La reformatio in pejus est une faculté donnée au juge (ATF 119 V 249 consid. 5) et non une obligation. En l’espèce, compte tenu du contexte et du fait que c’est délibérément que l’intimé n’a pas appliqué le délai de six mois prévu par l’art. 29 al. 1 LAI, la Cour de céans renoncera à procéder à une reformatio in pejus et confirmera le dispositif de la décision attaquée.</w:t>
      </w:r>
    </w:p>
    <w:p>
      <w:r>
        <w:rPr>
          <w:b/>
        </w:rPr>
        <w:t>E. 13</w:t>
      </w:r>
    </w:p>
    <w:p>
      <w:r>
        <w:t>Au vu de ce qui précède, le recours est rejeté. Étant donné que depuis le 1er juillet 2006, la procédure n'est plus gratuite (art. 69 al. 1bis LAI), il y a lieu de condamner la recourante au paiement d'un émolument de 200 fr.</w:t>
      </w:r>
    </w:p>
    <w:p>
      <w:r>
        <w:t>A/958/2012 - 20/20 -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