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ATAS/65/2010 vom 26. Januar 2010</w:t>
      </w:r>
    </w:p>
    <w:p>
      <w:r>
        <w:t>GE Cour de justice, 2010-01-26, FR</w:t>
      </w:r>
    </w:p>
    <w:p>
      <w:r>
        <w:rPr>
          <w:b/>
        </w:rPr>
        <w:t xml:space="preserve">Quelle: </w:t>
      </w:r>
      <w:r>
        <w:t>https://mcp.opencaselaw.ch/entscheid/ge_gerichte_ATAS_65_2010</w:t>
      </w:r>
    </w:p>
    <w:p>
      <w:r>
        <w:t>FR: GE_GERICHTE ATAS/65/2010 du 26 janvier 2010</w:t>
      </w:r>
    </w:p>
    <w:p>
      <w:r>
        <w:t>IT: GE_GERICHTE ATAS/65/2010 del 26 gennaio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w:t>
      </w:r>
    </w:p>
    <w:p>
      <w:r>
        <w:t>A/3273/2009 - 6/11 - 335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L'accident étant survenu le 2 janvier 2009, la LPGA s’applique au cas d’espèce.</w:t>
      </w:r>
    </w:p>
    <w:p>
      <w:r>
        <w:rPr>
          <w:b/>
        </w:rPr>
        <w:t>E. 3</w:t>
      </w:r>
    </w:p>
    <w:p>
      <w:r>
        <w:t>Interjeté dans les forme et délai prévus par la loi, le recours déposé le 9 septembre 2009 contre la décision du 16 juillet 2009 est recevable (art. 38 al. 4 LPGA ; 56 ss LPGA).</w:t>
      </w:r>
    </w:p>
    <w:p>
      <w:r>
        <w:rPr>
          <w:b/>
        </w:rPr>
        <w:t>E. 4</w:t>
      </w:r>
    </w:p>
    <w:p>
      <w:r>
        <w:t>Est litigieuse la question de savoir si l’événement du 2 janvier 2009 constitue un accident ou une lésion assimilée à un acccident.</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En outre,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pour autant qu'elles ne soient pas manifestement imputables à une maladie ou à des phénomènes dégénératifs : a) les fractures, dans la mesure où elles ne sont pas manifestement causées par une maladie; b) les déboîtements d'articulations; c) les déchirures du ménisque; d) les déchirures de muscles; e) les élongations de muscles; f) les déchirures de tendons; g) les lésions de ligaments; h) les lésions du tympan. Cette liste des lésions assimilées à un accident est exhaustive (ATF 116 V 140 consid. 4a, 147 consid. 2b, et les références; Maurer, Schweizerisches Unfallversicherungsrecht, 2e éd., 1989, p. 202).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(ATF 123 V 44 sv. consid. 2b, 116 V 147 sv. consid. 6c, 114 V 301 consid. 3c; RAMA 2001 no U 435 p. 332, 1988 no U 57 p. 373 consid. 4b; Bühler, Die unfallähnliche Körperschädigung, in SZS 1996 p. 84). Dans un récent arrêt (ATF 129 V 466), le Tribunal fédéral des assurances précise les conditions d'octroi des prestations en cas de lésions corporelles assimilées à un accident. Confirmant sa jurisprudence publiée aux ATF 123 V 43 et dans RAMA 2001 U 435 p. 332, il rappelle qu'à l'exception du caractère extraordinaire de la</w:t>
      </w:r>
    </w:p>
    <w:p>
      <w:r>
        <w:t>A/3273/2009 - 7/11 -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Bühler, loc. cit., p. 87).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ait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w:t>
      </w:r>
    </w:p>
    <w:p>
      <w:r>
        <w:t>A/3273/2009 - 8/11 -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w:t>
      </w:r>
    </w:p>
    <w:p>
      <w:r>
        <w:rPr>
          <w:b/>
        </w:rPr>
        <w:t>E. 6</w:t>
      </w:r>
    </w:p>
    <w:p>
      <w:r>
        <w:t>En l’occurrence, il n'est pas contestable, ni contesté, que la recourante a souffert d’une rupture du tendon extenseur de l’annulaire droit (Dr L_________, rapports des 29 avril et 9 juin 2009 ; Dr M_________, rapport du 13 novembre 2009). L’atteinte dont souffre la recourante correspond donc à la notion de déchirure du tendon, laquelle est susceptible d'être reconnue comme lésion corporelle assimilée à un accident au sens de l'art. 9 al. 2 let. f OLAA, pour autant qu'elle résulte d'un facteur extérieur. Au sujet de la preuve de l'existence d'une cause extérieure prétendument à l'origine d'une 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Dans sa première description de l'événement du 2 janvier 2009, la recourante a indiqué que pour ne pas être emportée par une vague un peu plus puissante que les autres, elle avait « essayé » de se retenir en posant sa main sur le sol. Elle avait alors senti une douleur au niveau de son doigt. La dernière phalange du doigt était alors complètement pliée et malgré ses efforts pour la remettre en place, elle était restée inerte. Elle n’avait donc pas reçu de coup, elle était dans l’eau, elle n’avait pas chuté mais était accroupie, elle n’avait pas glissé car le sable n’était pas glissant, mais il convenait de considérer la force des vagues de l’océan comme une cause extérieure extraordinaire (opposition du 8 juin 2009). Dans son recours du 9 septembre 2009, la recourante explique qu’elle était en train de se baigner dans l’océan, le corps à moitié dans l’eau, lorsque soudain, une vague plus puissante que les autres a déferlé sur elle. Projetée en arrière, par instinct de survie, elle a tenté de se retenir en posant la main sur le sol. La puissance de la vague était cependant telle que lorsque la recourante a voulu se retenir, elle a exercé une pression très forte sur l’un de ses doigts, soit l’annulaire droit. C’est alors</w:t>
      </w:r>
    </w:p>
    <w:p>
      <w:r>
        <w:t>A/3273/2009 - 9/11 - qu’elle a senti une douleur au niveau de la dernière phalange de l’annulaire droit et constaté que la phalange était devenue rigide et inerte et qu’elle ne pouvait plus la mouvoir. A la lecture de ce qui précède, et contrairement à ce qu’affirme l’intimée, les explications données par la recourante de l'événement survenu le 2 janvier 2009 ne sont pas contradictoires entre elles, mais se complètent. Par ailleurs, on ne saurait se fonder sur les pièces établies par l’employeur - dont la déclaration d’accident du 13 janvier 2009 ne contient qu’une description insuffisante de l’événement - ou par le médecin traitant - lequel fait état d’une chute (rapport du 9 juin 2009) - pour déterminer comment s’est déroulé l’événement. En effet, ni l’employeur ni le médecin n’ont qualité de témoins de la scène (ATFA non publié du 23 septembre 2005, U 142/04). Qui plus est, les déclarations de l’employeur et du médecin, en tant qu’elles émanent de tiers, ne sauraient lier la recourante. Au vu des explications concordantes données par la recourante, rappelées par- devant le Tribunal de céans le 27 octobre 2009, il convient de retenir que la recourante a ressenti une douleur à l’annulaire droit alors qu’elle tentait de se retenir au sable avec sa main droite pour éviter d’être emportée par une vague. C’est par conséquent bien sous l’influence d’un phénomène extérieur soudain et involontaire, susceptible d’être constaté de manière objective - soit la force d’une vague - que la recourante a été amenée à exercer une pression particulière sur son annulaire droit, en tentant de se retenir au sable pour ne pas être emportée. Il s’ensuit que l’existence d’un facteur extérieur doit par conséquent être admise. Dès lors que la condition du facteur extérieur est remplie, l’intimée ne peut se soustraire à sa responsabilité que si elle rapporte la preuve que la lésion corporelle concernée est manifestement imputable à une maladie ou à des phénomènes dégénératifs (art. 9 al. 2 OLAA ; ATFA non publié du 11 mai 2004, U 62/04). En l’occurrence, le Dr M_________ a certes expliqué que lorsque le tendon n’est pas dégénératif, la déchirure se consolide spontanément en trois mois, sans intervention ; alors que s’il est dégénératif, l’intervention est presque inévitable (rapport du 2 novembre 2009). Quand bien même la recourante a subi une intervention chirurgicale, les explications du Dr M_________, de par leur généralité, ne suffisent cependant pas pour retenir que la déchirure du tendon dont a souffert en particulier la recourante est manifestement imputable à des phénomènes dégénératifs. Compte tenu de ce qui précède, la responsabilité de l'intimée est établie pour la lésion que la recourante a présentée à l’auriculaire droit.</w:t>
      </w:r>
    </w:p>
    <w:p>
      <w:r>
        <w:t>A/3273/2009 - 10/11 -</w:t>
      </w:r>
    </w:p>
    <w:p>
      <w:r>
        <w:rPr>
          <w:b/>
        </w:rPr>
        <w:t>E. 7</w:t>
      </w:r>
    </w:p>
    <w:p>
      <w:r>
        <w:t>Au vu de ce qui précède, le recours sera admis et l’intimée invitée à verser à la recourante les prestations légales dues. La recourante, obtenant partiellement gain de cause, dès lors que le Tribunal ne statue pas sur le montant réclamé, une indemnité de 3'500 fr. lui sera accordée à titre de dépens.</w:t>
      </w:r>
    </w:p>
    <w:p>
      <w:r>
        <w:t>A/3273/2009 - 11/11 -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