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ATAS/659/2015 vom 3. September 2015</w:t>
      </w:r>
    </w:p>
    <w:p>
      <w:r>
        <w:t>GE Cour de justice, 2015-09-03, FR</w:t>
      </w:r>
    </w:p>
    <w:p>
      <w:r>
        <w:rPr>
          <w:b/>
        </w:rPr>
        <w:t xml:space="preserve">Quelle: </w:t>
      </w:r>
      <w:r>
        <w:t>https://mcp.opencaselaw.ch/entscheid/ge_gerichte_ATAS_659_2015</w:t>
      </w:r>
    </w:p>
    <w:p>
      <w:r>
        <w:t>FR: GE_GERICHTE ATAS/659/2015 du 3 septembre 2015</w:t>
      </w:r>
    </w:p>
    <w:p>
      <w:r>
        <w:t>IT: GE_GERICHTE ATAS/659/2015 del 3 settembre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let recours est recevable (art. 56 à 60 LPGA).</w:t>
      </w:r>
    </w:p>
    <w:p>
      <w:r>
        <w:rPr>
          <w:b/>
        </w:rPr>
        <w:t>E. 3</w:t>
      </w:r>
    </w:p>
    <w:p>
      <w:r>
        <w:t>Le litige porte sur la question de savoir si le recourant remplit les conditions d’octroi de l’indemnité de chômage.</w:t>
      </w:r>
    </w:p>
    <w:p>
      <w:r>
        <w:rPr>
          <w:b/>
        </w:rPr>
        <w:t>E. 4</w:t>
      </w:r>
    </w:p>
    <w:p>
      <w:r>
        <w:t>Selon l'art. 8 al. 1 let. e LACI, l'assuré a droit à l'indemnité de chômage s'il remplit les conditions relatives à la période de cotisation ou en est libéré. Des délais-cadres de deux ans s'appliquent, en règle générale, aux périodes d'indemnisation et de cotisation (art. 9 al. 1 LACI). Le délai-cadre applicable à la période d'indemnisation commence à courir le premier jour où toutes les conditions dont dépend le droit à l'indemnité sont réunies (art. 9 al. 2 LACI). 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Sont déterminantes les périodes pendant lesquelles l’assuré s’est trouvé - pendant le délai de deux ans considéré -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ATF non publié du 19 mai 2003, C 267/02, consid. 3.2).</w:t>
      </w:r>
    </w:p>
    <w:p>
      <w:r>
        <w:rPr>
          <w:b/>
        </w:rPr>
        <w:t>E. 5</w:t>
      </w:r>
    </w:p>
    <w:p>
      <w:r>
        <w:t>En l’espèce, durant le délai-cadre, soit du 10 novembre 2012 au 9 novembre 2014, l’assuré n’a cotisé que du 29 juillet au 15 décembre 2013 (cf. certificats de salaire</w:t>
      </w:r>
    </w:p>
    <w:p>
      <w:r>
        <w:t>A/1240/2015 - 5/7 - délivrés par B______, en annexes à la pièce 15 intimée), soit 4,5 mois. Il ne remplit donc pas la condition relative à la durée de cotisation minimale. Cependant, si l'assuré ne peut faire valoir une période de cotisation suffisante durant le délai-cadre de cotisation, il est susceptible d'obtenir le droit à l'indemnité de chômage en présence d'un motif de libération au sens de l'art. 14 al. 1 LACI.</w:t>
      </w:r>
    </w:p>
    <w:p>
      <w:r>
        <w:rPr>
          <w:b/>
        </w:rPr>
        <w:t>E. 6</w:t>
      </w:r>
    </w:p>
    <w:p>
      <w:r>
        <w:t>Aux termes de l'art. 14 al. 1 let. a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Tel est en particulier le cas de la formation scolaire, de la reconversion ou du perfectionnement professionnel (let. a). Est réputée formation au sens de l'art. 14 al. 1 let. a LACI toute préparation à une activité lucrative future fondée sur un cycle de formation (usuel) réglementaire, reconnu juridiquement ou, à tout le moins, de fait (ATF 122 V 43 consid. 3c/aa p. 44;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(DTA 2000 n° 28 p. 144). Le moment de la fin de la formation est celui de la communication de la réussite de l'examen final (DTA 1996 n° 5 p. 12).</w:t>
      </w:r>
    </w:p>
    <w:p>
      <w:r>
        <w:rPr>
          <w:b/>
        </w:rPr>
        <w:t>E. 7</w:t>
      </w:r>
    </w:p>
    <w:p>
      <w:r>
        <w:t>De jurisprudence constante, il doit exister un lien de cause à effet entre les motifs de libération énumérés à l'art. 14 al. 1 LACI et l'absence d'une durée minimale de cotisation (ATF 125 V 125 consid. 2a, 472 consid. 1, 121 V 344 consid. 5c/bb, ainsi que les observations de Scheidegger au sujet de cet arrêt in PJA 1996 pp. 1150 ss; DTA 2000 n° 18 p. 90 consid. 2, 1999 n° 5 p. 18 consid. 2a; SVR 2000 ALV n° 15 p. 42 consid. 6b, 1999 ALV n° 7 p. 19 consid. 2a). L'assuré doit avoir été empêché d'exercer une activité lucrative soumise à cotisation pour l'un des motifs prévus par la disposition précitée en ce sens qu'il n'était pas possible ni raisonnablement exigible de sa part qu'il exerçât une telle activité, même à temps partiel (arrêt C 187/2002 du 20 décembre 2002 consid. 2.2). C'est d'ailleurs en considération de cette exigence que le législateur a voulu que l'empêchement dure plus de douze mois au moins : en cas d'empêchement de plus courte durée, l'assuré dispose, en règle ordinaire, d'un laps de temps suffisant, durant le délai-cadre de deux ans, pour exercer une activité soumise à cotisation correspondant à la durée de cotisation légale minimale (Message concernant une nouvelle loi fédérale sur l'assurance-chômage obligatoire et l'indemnité en cas d'insolvabilité, FF 1980 III 567; DTA 1998 no 19 p. 96 consid. 3).</w:t>
      </w:r>
    </w:p>
    <w:p>
      <w:r>
        <w:rPr>
          <w:b/>
        </w:rPr>
        <w:t>E. 8</w:t>
      </w:r>
    </w:p>
    <w:p>
      <w:r>
        <w:t>En l’espèce, durant le délai-cadre, soit du 10 novembre 2012 au 9 novembre 2014, l’assuré a suivi une formation auprès de l’ETML-ES, dont il n’est pas contesté</w:t>
      </w:r>
    </w:p>
    <w:p>
      <w:r>
        <w:t>A/1240/2015 - 6/7 - qu’elle peut être assimilée à une formation au sens de la loi, du 4 février au 7 juillet 2013 et du 3 février au 30 juin 2014, soit près de 10 mois. Ainsi que le fait remarquer l’intimée, la question de savoir si les 4,9 mois correspondant au 2ème semestre 2014 peuvent être pris en considération est douteuse dans la mesure où le recourant aurait théoriquement pu travailler à 20% durant cette période. La question peut néanmoins demeurer ouverte dans la mesure où il apparaît manifeste que les 12 mois de libération requis ne sont pas réalisés, le stage effectué auprès de la D______ ne pouvant être pris en considération. Non seulement la D______ a clairement répondu que le stage en question ne constitue pas une formation officielle mais au surplus, il ressort de l’art. 17 des conditions générales auxquelles était soumis ledit stage que le contrat pouvait être résilié par l’employé si celui-ci retrouvait une activité professionnelle en dehors du cadre des programmes d’emploi-formation financés par l’Etat de Genève et ce, sans délai, pour la date du nouvel emploi (al. 3). Il en résulte que le lien de causalité entre le stage effectué et l’impossibilité d’exercer une activité soumise à cotisation n’est pas donné. Force est dès lors de constater que le recourant ne justifie pas non plus d’une période de libération de l’obligation de cotiser suffisante, étant rappelé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w:t>
      </w:r>
    </w:p>
    <w:p>
      <w:r>
        <w:rPr>
          <w:b/>
        </w:rPr>
        <w:t>E. 9</w:t>
      </w:r>
    </w:p>
    <w:p>
      <w:r>
        <w:t>Eu égard aux considérations qui précèdent, le recours est rejeté.</w:t>
      </w:r>
    </w:p>
    <w:p>
      <w:r>
        <w:t>A/1240/2015 - 7/7 -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