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ATAS/658/2023 vom 1. September 2023</w:t>
      </w:r>
    </w:p>
    <w:p>
      <w:r>
        <w:t>GE Cour de justice, 2023-09-01, FR</w:t>
      </w:r>
    </w:p>
    <w:p>
      <w:r>
        <w:rPr>
          <w:b/>
        </w:rPr>
        <w:t xml:space="preserve">Quelle: </w:t>
      </w:r>
      <w:r>
        <w:t>https://mcp.opencaselaw.ch/entscheid/ge_gerichte_ATAS_658_2023</w:t>
      </w:r>
    </w:p>
    <w:p>
      <w:r>
        <w:t>FR: GE_GERICHTE ATAS/658/2023 du 1 septembre 2023</w:t>
      </w:r>
    </w:p>
    <w:p>
      <w:r>
        <w:t>IT: GE_GERICHTE ATAS/658/2023 del 1 settembre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Selon l’art. 69 al. 1 let. a LAI, les décisions des offices AI cantonaux peuvent directement faire l’objet d’un recours devant le tribunal des assurances du domicile de l’office concerné. La compétence de la chambre de céans pour juger du cas d’espèce est ainsi établie.</w:t>
      </w:r>
    </w:p>
    <w:p>
      <w:r>
        <w:rPr>
          <w:b/>
        </w:rPr>
        <w:t>E. 1.2</w:t>
      </w:r>
    </w:p>
    <w:p>
      <w:r>
        <w:t>Interjeté dans les formes prévues par la loi (cf. art. 89B de la loi sur la procédure administrative du 12 septembre 1985 [LPA - E 5 10]) et dans le délai de recours de trente jours qui courait jusqu’au dimanche 31 octobre 2021 et dont l’échéance était donc reportée au lundi 1er novembre (cf. art. 38 al. 3 et 60 LPGA), le recours est recevable.</w:t>
      </w:r>
    </w:p>
    <w:p>
      <w:r>
        <w:rPr>
          <w:b/>
        </w:rPr>
        <w:t>E. 2</w:t>
      </w:r>
    </w:p>
    <w:p>
      <w:r>
        <w:t>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w:t>
      </w:r>
    </w:p>
    <w:p>
      <w:r>
        <w:t>A/3718/2021 - 9/20 - réadaptation - malgré une coopération optimale de l'assuré - sont en principe considérés comme des indices sérieux d'une atteinte invalidante à la santé. À l'inverse, le défaut de coopération optimale conduit plutôt à nier le caractère invalidant du trouble en question (ATF 141 V 281 consid. 4.3.1.2 : arrêt du Tribunal fédéral 9C_618/2019 du 16 mars 2020 consid. 8.2.1.3). Dans ce cadre, une coopération de l'assuré en vue de son intégration sur le marché du travail malgré son trouble est un indicateur important du caractère invalidant ou non dudit trouble: un échec de son intégration malgré sa coopération optimale est un indice important du caractère invalidant de l'atteinte à la santé de l'assuré, alors qu'une absence de coopération est un indice fort d'absence d'incapacité de gain (ATF 141 V 281 consid. 4.3.1.2).</w:t>
      </w:r>
    </w:p>
    <w:p>
      <w:r>
        <w:rPr>
          <w:b/>
        </w:rPr>
        <w:t>E. 2.1</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w:t>
      </w:r>
    </w:p>
    <w:p>
      <w:r>
        <w:t>A/3718/2021 - 7/20 - En l’occurrence, la décision querellée a été rendue antérieurement au 1er janvier 2022, de sorte que les dispositions légales applicables seront citées dans leur ancienne teneur.</w:t>
      </w:r>
    </w:p>
    <w:p>
      <w:r>
        <w:rPr>
          <w:b/>
        </w:rPr>
        <w:t>E. 2.2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trois-quarts de rente s'il est invalide à 60% au moins, à une demi-rente s’il est invalide à 50% au moins, ou à un quart de rente s’il est invalide à 40% au moins. Selon l’art. 17 al. 1 LAI, l’assuré a droit au reclassement dans une nouvelle profession si son invalidité rend cette mesure nécessaire et que sa capacité de gain peut ainsi, selon toute vraisemblance, être maintenue ou améliorée. Selon la jurisprudence, une mesure de reclassement implique que le degré d’invalidité de l’assuré soit d’au moins 20% environ (ATF 139 V 399 consid. 5.3 ; ATF 130 V 488 consid. 4.2 ; arrêt du Tribunal fédéral 9C_500/2020 du 1er mars 2021 consid. 2 ; arrêt du Tribunal fédéral 9C_320/2020 du 6 août 2020 consid. 2.2).</w:t>
      </w:r>
    </w:p>
    <w:p>
      <w:r>
        <w:rPr>
          <w:b/>
        </w:rPr>
        <w:t>E. 2.3</w:t>
      </w:r>
    </w:p>
    <w:p>
      <w:r>
        <w:t>Les atteintes à la santé psychique peuvent, comme les atteintes physiques, entraîner une invalidité au sens de l'art. 4 al. 1 LAI en liaison avec l'art. 8 LPGA. Le fait qu’une personne souffre d’un trouble à la santé de nature psychique ne signifie cependant pas qu’elle soit totalement incapable de travailler dans tous les domaines ; son incapacité de gain doit donc être examinée concrètement, comme pour les autres troubles à la santé (ATF 143 V 409 consid. 4.2.1 ; ATF 142 V 106 consid. 4.3).</w:t>
      </w:r>
    </w:p>
    <w:p>
      <w:r>
        <w:rPr>
          <w:b/>
        </w:rPr>
        <w:t>E. 2.4</w:t>
      </w:r>
    </w:p>
    <w:p>
      <w:r>
        <w:t>La reconnaissance de l’existence d’une atteinte à la santé psychique suppose la présence d’un diagnostic émanent d’un psychiatre et s’appuyant selon les règles de l’art sur les critères d’un système de classification reconnu, tel la CIM ou le DSM-IV (ATF 141 V 281 consid. 2.1 et 2.1.1; ATF 130 V 396 consid. 6.3).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w:t>
      </w:r>
    </w:p>
    <w:p>
      <w:r>
        <w:t>A/3718/2021 - 8/20 - consid. 3.4 et 3.5) et introduit un nouveau schéma d'évaluation au moyen d'un catalogue d'indicateurs (procédure d’évaluation structurée normative de la capacité de travail) (ATF 141 V 281 consid. 7.1 et 7.2). Le Tribunal fédéral a ensuite étendu ce nouveau schéma d'évaluation aux autres affections psychiques (ATF 143 V 418 consid. 4.3 et 4.4 ; voir également : ATF 145 V 215 consid. 5.3.3).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141 V 281 consid. 4.3 et 4.4, avec la modification prévue à l’ATF 143 V 418 consid. 8.1).</w:t>
      </w:r>
    </w:p>
    <w:p>
      <w:r>
        <w:rPr>
          <w:b/>
        </w:rPr>
        <w:t>E. 2.5</w:t>
      </w:r>
    </w:p>
    <w:p>
      <w:r>
        <w:t>Si un expert retient l’existence d’un ou plusieurs troubles médicaux de nature psychiatrique, il doit ainsi procéder à une évaluation de la capacité de travail du recourant en application de la procédure structurée normative. En principe, seul un trouble psychique grave est susceptible d’entrainer une incapacité de gain ; le cas échéant, il reviendra donc à l’expert de motiver de manière détaillée en quoi il existe des éléments qui permettent de conclure à une incapacité de travail de l’assuré en présence d’un trouble psychique de gravité moyenne ou légère (ATF 148 V49 consid. 6.2.2 ; ATF 143 V 40 consid. 4.5.2). Les indicateurs de la procédure structurée normative sont classés comme suit : I. Catégorie « degré de gravité fonctionnelle » Les indicateurs relevant de cette catégorie représentent l’instrument de base de l’analyse. Les déductions qui en sont tirées devront, dans un second temps, résister à un examen de la cohérence.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ce diagnostic (ATF 141 V 281 consid. 4.3.1.1).</w:t>
      </w:r>
    </w:p>
    <w:p>
      <w:r>
        <w:rPr>
          <w:b/>
        </w:rPr>
        <w:t>E. 2.6</w:t>
      </w:r>
    </w:p>
    <w:p>
      <w:r>
        <w:t>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w:t>
      </w:r>
    </w:p>
    <w:p>
      <w:r>
        <w:t>A/3718/2021 - 11/20 -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précité consid. 3b/aa p. 352 s. et les références).</w:t>
      </w:r>
    </w:p>
    <w:p>
      <w:r>
        <w:rPr>
          <w:b/>
        </w:rPr>
        <w:t>E. 3</w:t>
      </w:r>
    </w:p>
    <w:p>
      <w:r>
        <w:t>Comorbidités Il est nécessaire de procéder à une approche globale de l’influence du trouble avec l’ensemble des pathologies concomitantes. Toute atteinte psychique à la santé différente de celle faisant l’objet de la procédure d’évaluation structurée de la capacité de travail et ayant un impact sur les ressources/capacités de l’assuré doit être prise en compte, y compris lorsqu’elle n’est pas invalidante en tant que telle (ATF 143 V 418 consid. 4.3.1.3 [réformant sur ce point l’ATF 141 V 281 consid. 4.3.1.3] ; voir également : arrêt du Tribunal fédéral 9C_756/2018 du 17 avril 2019 consid. 5.2.3).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(ATF 141 V 281 consid. 4.3.2). Étant donné que l’évaluation de la personnalité est davantage dépendante de la perception du médecin examinateur que l’analyse d’autres indicateurs, les exigences de motivation sont plus élevées (ATF 141 V 281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 il faut cependant toujours veiller ne pas indemniser par ce biais une situation sans lien avec l'impact de l'atteinte à la santé (ATF 141 V 281 consid. 4.3.3 ; arrêt du Tribunal fédéral 9C_717/2019 du 30 septembre 2020 consid. 6.2.5.3). À l’inverse, des ressources préservées ne sauraient être inférées de relations maintenues avec certains membres de la famille</w:t>
      </w:r>
    </w:p>
    <w:p>
      <w:r>
        <w:t>A/3718/2021 - 10/20 -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Dans ce contexte, un comportement incohérent est un indice que les limitations évoquées seraient dues à d’autres raisons qu’une atteinte à la santé (arrêt du Tribunal fédéral 9C_618/2019 du 16 mars 2020 consid. 8.3 ; arrêt du Tribunal fédéral 9C_756/2018 du 17 avril 2019 consid. 5.2.4).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La mesure dans laquelle les traitements sont mis à profit ou alors négligés par l’assuré, permet d’évaluer le poids effectif des souffrances (ATF 141 V 281 consid. 4.4.2 ; arrêt du Tribunal fédéral 9C_569/2017 du 18 juillet 2018 consid. 5.5.2). Tel n’est toutefois pas le cas lorsque le comportement est influencé par la procédure assécurologique en cours, en ce sens qu’il ne faut pas conclure à l’absence de lourdes souffrances lorsque le refus ou la mauvaise acceptation du traitement recommandé est la conséquence d’une incapacité (inévitable) de l’assuré à reconnaître sa maladie (anosognosie) (ATF 141 V 281 consid. 4.4.2). Les mêmes principes s’appliquent pour les mesures de réadaptation ; un comportement incohérent de l'assuré est là aussi un indice que la limitation fonctionnelle est due à d’autres raisons qu’à l'atteinte à la santé assurée (ATF 141 V 281 consid. 4.4.2).</w:t>
      </w:r>
    </w:p>
    <w:p>
      <w:r>
        <w:rPr>
          <w:b/>
        </w:rPr>
        <w:t>E. 3.1</w:t>
      </w:r>
    </w:p>
    <w:p>
      <w:r>
        <w:t>En l’occurrence, la chambre de céans a confié une expertise judiciaire psychiatrique à la Dre K______ après avoir constaté qu’il n’était pas possible de comprendre comment un assuré qui souffrait d’un épisode dépressif sévère à l’été 2019, comme l’admettait Dr H______, pouvait néanmoins être entièrement capable de travailler au 1er octobre 2019 alors même que la quasi-totalité des facteurs d’évolution favorables mentionnés par le Dr D______ étaient absents. Le rapport du Dr H______ ne procédait pas à une analyse de la capacité de travail du recourant selon la procédure d’évaluation structurée normative, même sous une forme sommaire, alors même qu’il se rangeait à la conclusion du Dr D______ sur l’existence d’un épisode dépressif sévère sans symptômes psychotiques jusqu’en septembre 2019 à tout le moins. L’absence de pathologie incapacitante chez le recourant était, au demeurant, sérieusement remise en doute par les rapports des médecins traitants. Fondé sur toutes les pièces du dossier, comprenant une anamnèse, la description d’une journée-type, les plaintes du recourant, un status clinique, un dosage sanguin et des tests psychométriques, posant des diagnostics clairs avec une analyse de leur impact sur la capacité de travail du recourant, le rapport d’expertise de la Dre K______ répond aux critères jurisprudentiels précités pour qu’il lui soit reconnu une pleine valeur probante. L’experte retient les diagnostics, avec incidence sur la capacité de travail, de trouble dépressif récurrent, épisode actuel sévère sans symptômes psychotiques (F33.2), de personnalité borderline (F60.3), de troubles mentaux du comportement liés à l’utilisation de dérivés du cannabis, syndrome de dépendance, utilisation continue (F12.25), de phobie sociale (F40.10) et d’hypersensibilité aux isocyanates et aux solvants des peintures et de migraines (G43). Les diagnostics psychiques posés par l’experte et les constatations médicales y relatives ont été dûment motivés. S’agissant d’abord du trouble dépressif récurrent, épisode actuel sévère sans symptômes psychotiques (F33.2), l’experte a constaté la survenue répétée d’épisodes dépressifs légers, moyens ou sévères depuis l’adolescence, vers l’âge de 13 ans, de 16 ans, de 20 ans, et depuis 2018, chaque épisode persistant pendant trois à douze mois et l’assuré décrivant une nette amélioration entre chaque épisode. L’experte a qualifié ce trouble de sévère en raison d’une perte de l’estime de soi, d’une anhédonie, d’une aboulie, d’une thymie dépressive sévère, d’une</w:t>
      </w:r>
    </w:p>
    <w:p>
      <w:r>
        <w:t>A/3718/2021 - 12/20 - perte de l’élan vital, de symptômes cognitifs majeurs (perte de concentration, perturbation de la communication, déficit attentionnel), d’un épuisement et d’une fatigabilité importante, d’une agitation psychomotrice couplée à un ralentissement psychomoteur marqué, de la cessation de l’activité professionnelle et de l’absence de vie sociale. En ce qui concerne ensuite le diagnostic de trouble de la personnalité borderline, l’experte a évoqué les critères diagnostiques dans plusieurs pages de son rapport d’expertise. Elle a ainsi extrait de l’anamnèse (relations sentimentales) et des plaintes exprimées par le recourant (réaction face à l’injustice, états de colère, violence, comportements explosifs, sentiment de vide interne), de nombreux éléments (réaction aux conflits et aux critiques, menaces répétées de suicide ou de gestes auto-agressifs, contextes d’abandon, fonctionnement paranoïaque) mettant en évidence des traits de caractère (tendance à agir avec impulsivité et sans considération pour les conséquences possibles, instabilité de l’humeur, capacités d’anticipation réduites, perturbation de l’image de soi) justifiant le diagnostic de trouble de la personnalité borderline, qu’elle a qualifié de grave. Les troubles mentaux du comportement liés à l’utilisation de dérivés du cannabis, syndrome de dépendance, utilisation continue, reposent sur le DSM5 et sont admis par l’ensemble des médecins. L’experte a en particulier constaté l’ampleur de la consommation de l’assuré, relevant que le dosage sanguin avait montré un taux très élevé de THC, soit la quantité mesurable maximale, étant précisé que le recourant avouait consommer, quotidiennement, 20 cigarettes de cannabis depuis environ deux ans. Selon l’experte, son addiction devait être considérée comme une toxicomanie à une drogue dure, tant sa présence anéantissait toute volonté, toute lucidité et détruisait sa cognition. Enfin, la phobie sociale repose également sur le DSM5 et a été posée en référence à l’anamnèse de l’assuré et par la passation de l’Échelle d’anxiété sociale de Liebowitz (EASL). On ajoutera que, selon l’experte, une exagération des symptômes n’entre pas en ligne de compte, l’assuré ayant plutôt tendance à minimiser ses difficultés, notamment en rapport avec ses addictions. Cette appréciation rejoint celle du médecin traitant de l’assuré (rapport du Dr G______ du 30 décembre 2021). S’agissant du degré de « gravité fonctionnel », les nombreux éléments constatés par l’experte psychiatre lui ont permis de mettre en évidence les interactions entre les affections diagnostiquées ainsi que les conséquences de ces interactions sur la capacité du recourant à exploiter ses ressources personnelles. L’experte a en particulier retenu que la consommation de cannabis était secondaire et avait commencé à s’installer dans le prolongement de la présentation du premier épisode dépressif réactionnel à la situation familiale de changement de pays, de la maladie que traversait sa sœur jumelle et au manque d’attention de la part de ses parents. L’experte a toutefois précisé que la problématique de l’addiction ne</w:t>
      </w:r>
    </w:p>
    <w:p>
      <w:r>
        <w:t>A/3718/2021 - 13/20 - résultait pas de la dépression, mais du trouble de la personnalité. L’addiction était en effet présente bien avant la dépression. Le fonctionnement psychique inhérent au trouble de la personnalité favorisait la survenue de comorbidités psychiques ainsi que des comorbidités somatiques appelées « somatisations ». En présence d’un grave trouble de la personnalité, il y avait pratiquement toujours des troubles psychiques additionnels qui étaient la conséquence de la fragilité provoquée par ce trouble. L’experte a par ailleurs expliqué qu’en raison du trouble de la personnalité, l’assuré ne parvenait pas à s’impliquer dans la relation, avait des difficultés à établir des liens d’attachement profonds et durables. Au niveau professionnel, il n’était pas resté longtemps chez le même employeur en raison de ses difficultés à nourrir la relation de son côté. Le manque de contrôle des impulsions et les difficultés à se soumettre à un quelconque cadre rendaient l’exercice d’une profession complexe. Le trouble de la personnalité était, selon l’experte, la « colonne vertébrale » du fonctionnement psychique pathologique de l’assuré. Les limitations qui en découlaient étaient multiples et favorisaient la survenue de comorbidités telles que la dépression, l’anxiété et les addictions. À propos du complexe « personnalité », l’experte a expliqué, en plus de ce qui vient d’être exposé, que la configuration de la personnalité du recourant forgeait une tendance à avoir de la difficulté à se remettre en question et à s’investir dans le sevrage de sa toxicomanie. Son trouble de la personnalité lui confère une très mauvaise image de lui-même. Il a un sentiment chronique de vide interne lorsqu’il est seul, avec un ressenti d’abandon. Il est dès lors difficile de lui demander d’être abstinent, car l’utilisation du cannabis ou de l’alcool est un moyen de ne plus sentir ce vide, cet abandon. S’agissant du complexe « contexte social », l’experte a relevé que ses ressources étaient maigres, car il avait un seul ami, mais qu’il ne le voyait que très peu, n’ayant pas d’endroit où le recevoir. Il n’avait plus de relation sentimentale depuis des mois. Il ne voyait plus son frère aîné et ne rencontrait sa sœur jumelle que très rarement. Son réseau social et familial tenait à sa mère, qu’il ne voyait qu’une à deux fois par mois. Les activités sociales et de la vie quotidienne étaient pratiquement inexistantes. Il ne faisait aucune tâche ménagère ni cuisine. L’ensemble des éléments confortent ainsi la présence d’un degré de gravité fonctionnel suffisamment important pour évaluer la cohérence. Sur ce point, l’experte a expliqué que les différents domaines de la vie courante du recourant (pôle professionnel, affectif et social) étaient tous touchés de façon homogène. Il n’y avait manifestement pas de secteur qui restait préservé. Le principal problème du recourant était inhérent aux paradoxes qui émanaient de son trouble de la personnalité. Il avait besoin des autres, mais il les rejetait. C’était sur la base de ces paradoxes que naissaient les failles qui permettaient ensuite le déclenchement et l’installation de comorbidités qui s’ajoutaient une à une.</w:t>
      </w:r>
    </w:p>
    <w:p>
      <w:r>
        <w:t>A/3718/2021 - 14/20 - L’experte a décrit une journée-type du recourant en relevant qu’elle se passait dans sa chambre d’hôtel où il alternait les moments d’écran avec les descentes dans la cour intérieure pour fumer des cigarettes de cannabis. Il prend son petit-déjeuner le matin à la salle à manger de l’hôtel et grignote un fruit, un peu de pain le soir en guise de souper. Il fait les mêmes choses tout au long de la journée ; il n’y a plus de rythme permettant de différencier les jours et les nuits. Il vit, dort et mange dans sa chambre d’environ 5 m2. Il ne fait jamais le ménage et apporte son linge sale une à deux fois par mois chez sa mère. C’est la seule fois où il sort de l’hôtel. Il ne fait plus aucun sport, ni de course à pied ou vélo. S’agissant du traitement, l’experte a relevé qu’il était compliqué de pouvoir compter sur une régularité ou une fiabilité de la part de l’assuré. Cela faisait partie de son problème psychique, qui faisait de lui une personne sur laquelle il était impossible de compter. S’ajoutait à cela un trouble de la personnalité qui mettait en évidence une difficulté à pouvoir se plier à un cadre et à des limites, compromettant lourdement son engagement dans tout traitement, notamment si celui-ci exige une régularité, une prise d’initiative et de responsabilité, et des frustrations. Si les options thérapeutiques avaient été adéquates dans le choix des médicaments et dans le cadre psychothérapeutique proposé, les effets n’avaient pas été probants. Cela était très vraisemblablement lié à la problématique et au fonctionnement psychique du recourant qui restait fermé à la reconnaissance de ses difficultés et qui attribuait dans la plupart des cas l’origine de ses problèmes à des sources externes à lui-même. L’experte a précisé que l’assuré ne refusait pas d’être traité, puisqu’il se rendait régulièrement à ses séances et rendez-vous médicaux. Il n’était toutefois pas ancré dans la réalité, ne reconnaissant pas que sa consommation était très grave, la minimisant et la considérant comme un problème momentané et de moindre importance, qui lui apportait du réconfort. Il souffrait d’un déni grave et n’acceptait pas la gravité et l’importance de sa maladie. Son comportement autodestructeur relevait de sa maladie et non de son discernement. Dans ces conditions, force est d’admettre que les traitements entrepris par le recourant ne permettent pas d’exclure le critère de la cohérence. Ainsi, au vu de l’impact des atteintes psychiques sur la vie quotidienne du recourant, ainsi que des constats de l’experte judiciaire, il convient d’admettre que le critère de la cohérence est rempli.</w:t>
      </w:r>
    </w:p>
    <w:p>
      <w:r>
        <w:rPr>
          <w:b/>
        </w:rPr>
        <w:t>E. 3.2</w:t>
      </w:r>
    </w:p>
    <w:p>
      <w:r>
        <w:t>L’intimé conteste la valeur probante de l’expertise judiciaire.</w:t>
      </w:r>
    </w:p>
    <w:p>
      <w:r>
        <w:rPr>
          <w:b/>
        </w:rPr>
        <w:t>E. 3.2.1</w:t>
      </w:r>
    </w:p>
    <w:p>
      <w:r>
        <w:t>Il reproche, en premier lieu, à l’experte d’avoir excédé son champ de compétence en se prononçant sur des atteintes somatiques. Une réelle allergie aux isocyanates et solvants des peintures n’était pas prouvée, puisque le dosage d’IgE spécifiques pour les isocyanates contenus dans les peintures s’était révélé négatif. Concernant les migraines, les répercussions d’une atteinte appartenaient au neurologue et non au psychiatre.</w:t>
      </w:r>
    </w:p>
    <w:p>
      <w:r>
        <w:t>A/3718/2021 - 15/20 - En l’occurrence, l’experte a dûment indiqué qu’elle n’était pas spécialiste concernant ces diagnostics, de sorte qu’elle ne pouvait se prononcer sur les critères diagnostics (rapport d’expertise, p. 65). Les diagnostics retenus reposent ainsi sur les rapports de spécialistes, soit en l’occurrence les Drs F______ et J______. Il ressort en particulier du rapport d’expertise judiciaire, que, s’agissant du diagnostic d’hypersensibilité aux isocyanates et aux solvants des peintures, l’experte a dûment relevé qu’elle n’était pas allergologue, se référant au rapport du Dr F______. S’agissant des migraines, elle a admis qu’elle ne pouvait détecter ou quantifier les douleurs et les symptômes associés, précisant toutefois que le recourant présentait une attitude typiquement algique qu’elle ne pouvait remettre en cause. Elle a également relevé que les migraines devaient être prises en compte aussi bien comme l’expression d’un trouble neurologique que comme des somatisations que l’état psycho émotionnel du recourant provoquait, précisant que les migraines font partie des troubles neurologiques qui sont toujours en interaction avec le psychisme et qui peuvent notamment être responsables du déclenchement d’états dépressifs et de troubles anxieux. La migraine peut aussi avoir un impact sur la façon dont le trouble dépressif va évoluer, de sorte qu’elle doit être mentionnée pour comprendre le tableau clinique dans sa globalité. Quoi qu’il en soit, même à écarter ces diagnostics, les conclusions de l’experte sur la capacité de travail du recourant ne seraient pas différentes. L’experte a en effet clairement indiqué que les limitations fonctionnelles qui étaient au premier plan étaient surtout d’ordre psychique et qu’elles rendaient son travail impossible. Il résulte, par ailleurs, de ses conclusions que la capacité résiduelle de travail de l’assuré était nulle en lien avec les diagnostics psychiatriques de trouble dépressif récurrent, épisode actuel sévère sans symptômes psychotiques (F33.2), personnalité borderline (F60.3), troubles mentaux du comportement liés à l’utilisation de dérivés du cannabis, syndrome de dépendance, utilisation continue (F12.25) et phobie sociale (F40.10).</w:t>
      </w:r>
    </w:p>
    <w:p>
      <w:r>
        <w:rPr>
          <w:b/>
        </w:rPr>
        <w:t>E. 3.2.2</w:t>
      </w:r>
    </w:p>
    <w:p>
      <w:r>
        <w:t>L’intimé fait valoir ensuite que, concernant le trouble dépressif récurrent, la récurrence relevée serait uniquement anamnestique et n’avait nécessité aucun suivi psychiatrique spécialisé auparavant. Un suivi psychologique par une psychologue scolaire n’était pas à même de traiter un épisode dépressif. Aucun des épisodes décrits n’avait du reste entravé la formation ou l’activité professionnelle du recourant, ce qui parlait en défaveur d’une atteinte sévère. L’experte a toutefois dûment expliqué les raisons pour lesquelles elle retenait un trouble dépressif récurrent. Sur le plan de l’anamnèse, le recourant avait eu une première décompensation dépressive lorsqu’il avait 13 ans, une deuxième lorsqu’il avait 16-17 ans, une troisième entre 2001 et 2002, puis un dernier épisode dépressif ayant commencé en 2018 et s’étant manifesté par une incapacité de travail depuis le 31 janvier 2019. Lors de chacun de ces épisodes, il avait eu de très importantes consommations d’alcool et de cannabis associés à des moments de perte de contrôle et d’impulsivité. S’agissant du premier épisode, l’experte a</w:t>
      </w:r>
    </w:p>
    <w:p>
      <w:r>
        <w:t>A/3718/2021 - 16/20 - relevé que le retour du Portugal et l’annonce du diagnostic de sa sœur avaient été vécus comme un « grave traumatisme » ayant entrainé beaucoup de tristesse, d’anxiété et de déception, ce qui était largement assimilable à un épisode dépressif. Pendant la scolarité du recourant au cycle d’orientation, il avait même fait l’objet d’un suivi par une psychologue scolaire en raison de la baisse de ses performances scolaires, de ses absences non justifiées et de sa consommation de cannabis et d’alcool. Le deuxième épisode dépressif avait eu lieu au moment de sa première année d’apprentissage en informatique, où il avait échoué. Le troisième épisode dépressif était survenu alors que le recourant effectuait sa première année de CFC. Il traversait une période particulièrement difficile, multipliait les sorties, les alcoolisations, et se sentait très déprimé. Cet épisode avait du reste également été relaté dans le rapport du Dr H______. Quant au dernier épisode dépressif, il faisait suite à sa rupture sentimentale, à l’annonce qu’il n’était pas le père de l’enfant et, enfin, aux difficultés professionnelles rencontrées en 2018. Le critère de la récurrence a ainsi été dûment étayé par l’experte judiciaire, de sorte qu’il n’y a pas lieu d’y revenir. On rappellera, au demeurant, que l’experte a qualifié ce trouble de sévère en raison d’une perte de l’estime de soi, d’une anhédonie, d’une aboulie, d’une thymie dépressive sévère, d’une perte de l’élan vital, de symptômes cognitifs majeurs (perte de concentration, perturbation de la communication, déficit attentionnel), d’un épuisement et d’une fatigabilité importante, d’une agitation psychomotrice couplée à un ralentissement psychomoteur marqué, de la cessation de l’activité professionnelle et de l’absence de vie sociale. Quant à l’argument de l’intimé selon lequel les épisodes décrits n’auraient pas entravé la formation ou l’activité professionnelle du recourant, il est remis en cause par les constatations de l’experte selon laquelle il avait été suivi par une psychologue scolaire lors du cycle d’orientation en raison, notamment, de la baisse de ses performances. Il ressort, par ailleurs de l’anamnèse de l’experte, que le recourant a échoué sa première année d’apprentissage en informatique et a été renvoyé de l’école. S’agissant de son CFC, il avait tout juste obtenu la moyenne, étant précisé que, selon les explications de l’assuré, son patron avait parié qu’il allait échouer, relevant qu’il ne méritait pas son certificat et qu’il n’avait pas les compétences pour devenir peintre en bâtiment.</w:t>
      </w:r>
    </w:p>
    <w:p>
      <w:r>
        <w:rPr>
          <w:b/>
        </w:rPr>
        <w:t>E. 3.2.3</w:t>
      </w:r>
    </w:p>
    <w:p>
      <w:r>
        <w:t>L’intimé fait valoir ensuite que la situation s’est aggravée depuis l’expertise du Dr H______ avec une perte pondérale de 10 kg depuis une année et une augmentation de la consommation de cannabis de 10 à 20 cigarettes par jour. La sévérité des troubles décrits par l’experte ne serait par ailleurs pas compatible avec les heures passées à jouer aux jeux vidéo. Il est vrai que le rapport d’expertise évoque, à plusieurs reprises, une aggravation de l’état de santé du recourant depuis l’expertise du Dr H______. Il aurait subi une perte pondérale d’environ 10 kg depuis une année et aurait doublé sa consommation de cannabis. Il n’en reste pas moins que le Dr H______ avait déjà constaté que le recourant fumait en grandes quantités, puisqu’il admettait fumer</w:t>
      </w:r>
    </w:p>
    <w:p>
      <w:r>
        <w:t>A/3718/2021 - 17/20 - jusqu’à dix cigarettes par jour, ce que le médecin avait qualifié de « très important ». L’experte judiciaire a du reste estimé que la capacité de travail du recourant était nulle depuis le 31 janvier 2019, soit avant la décision litigieuse. Cette date correspond au dernier épisode de dépression, toujours présent actuellement, survenu suite à sa rupture sentimentale, l’annonce qu’il n’était pas le père de l’enfant et les difficultés professionnelles. On relèvera d’ailleurs que le médecin traitant de l’assuré avait constaté, en décembre 2021, une aggravation depuis son rapport de juillet 2020, estimant que ses atteintes psychiques étaient invalidantes depuis 2019. Il avait relevé que le fonctionnement de la personnalité du recourant restait inchangé et le fragilisait face aux épisodes dépressifs et la capacité de l’assuré de rentrer dans une rémission stable (rapport du Dr G______ du 30 décembre 2021). Les troubles psychiques étaient ainsi déjà entièrement incapacitants au moment de l’expertise du Dr H______. Le fait que la situation se soit encore péjorée depuis n’a dès lors aucune incidence sur l’issue du litige.</w:t>
      </w:r>
    </w:p>
    <w:p>
      <w:r>
        <w:rPr>
          <w:b/>
        </w:rPr>
        <w:t>E. 3.2.4</w:t>
      </w:r>
    </w:p>
    <w:p>
      <w:r>
        <w:t>S’agissant du diagnostic de trouble de la personnalité et se fondant sur le rapport du Dr D______, l’intimé relève l’absence de comportements délictuels et de problèmes relationnels tout au long de ses études et durant son activité professionnelle, ainsi que l’absence de conflits répétés et de violence physique ou verbale avec ses différents partenaires. L’intimé remet également en cause le diagnostic de phobie sociale, estimant que le recourant a pu mener à bien ses études et son activité professionnelle durant de nombreuses années sans entrave. Cela ne l’avait pas non plus empêché d’avoir des relations sentimentales. Il avait par ailleurs de nombreux amis chez qui il pouvait dormir et n’était pas entravé dans ses activités de la vie quotidienne. Sur ces points, l’intimé se limite à substituer son appréciation à celle de l’experte, sans démontrer l’existence de contradictions ou d’incohérences. L’experte a expliqué qu’hormis la période durant laquelle il a travaillé dans la même entreprise que son père, le parcours professionnel de l’assuré était essentiellement basé sur des missions temporaires, ce qui reflétait un problème d’instabilité. L’assuré n’était pas resté longtemps chez le même employeur en raison de ses difficultés à nourrir la relation de son côté. Elle a également détaillé les éléments qui l’ont conduite à se distancer de l’appréciation du Dr D______ s’agissant du diagnostic de trouble de la personnalité. L’experte s’est en particulier étonnée du fait que ce médecin n’ait pas jugé utile de faire passer un test de personnalité à l’assuré. Elle a également relevé que le Dr D______ avait fait abstraction du passé du recourant, en particulier des épisodes de dépression antérieurs et la problématique d’addiction pourtant présente depuis l’âge de 13 ans. L’experte judiciaire a également relevé que c’était le trouble de la personnalité qui avait entrainé des ressources amoindries pour comprendre, se remettre en question, s’adapter et guérir. Sans l’identification de ce diagnostic, il n’était pas possible de comprendre la dynamique évolutive de l’assuré, notamment l’absence d’amélioration clinique. Quant au diagnostic de phobie sociale, l’experte a relevé</w:t>
      </w:r>
    </w:p>
    <w:p>
      <w:r>
        <w:t>A/3718/2021 - 18/20 - que le recourant évitait de rencontrer des gens, ce qui parait compatible avec sa description de sa journée-type, étant rappelé que l’assuré passe sa journée dans sa chambre d’hôtel, où il mange et boit. S’il descend dans la cour intérieure, c’est uniquement pour fumer, étant précisé que cela est interdit dans les chambres. Quant au plan sentimental, elle a relevé que l’assuré ne parvenait pas à s’impliquer dans la relation et avait des difficultés à établir des liens d’attachement profonds et durables.</w:t>
      </w:r>
    </w:p>
    <w:p>
      <w:r>
        <w:rPr>
          <w:b/>
        </w:rPr>
        <w:t>E. 3.2.5</w:t>
      </w:r>
    </w:p>
    <w:p>
      <w:r>
        <w:t>L’intimé remet en cause l’appréciation de l’experte s’agissant du caractère secondaire de l’addiction. Il résulterait tant du rapport du Dr D______ que de celui du Dr H______ que la consommation aurait débuté dans un cadre festif et que les troubles psychiatriques associés seraient postérieurs à sa consommation. À nouveau, l’intimé se limite à substituer son appréciation à celle de l’experte, sans démontrer l’existence de contradictions ou d’incohérences. L’experte a en effet expliqué que la consommation de cannabis avait commencé à s’installer secondairement à la présentation du premier épisode dépressif réactionnel à la situation familiale de changement de pays et de la maladie que traversait sa sœur jumelle et au manque d’attention de la part de ses parents à un moment où il en avait besoin. Elle a également précisé que le fait que la consommation soit primaire ou secondaire n’avait que très peu d’importance, eu égard à la sévérité de l’addiction qui anéantissait toute volonté, lucidité et cognition. C’est le lieu de préciser que, selon la jurisprudence, le caractère primaire ou secondaire d'un trouble de la dépendance n'est plus décisif pour en nier d'emblée toute pertinence sous l'angle du droit de l'assurance-invalidité (cf. ATF 145 V 215).</w:t>
      </w:r>
    </w:p>
    <w:p>
      <w:r>
        <w:rPr>
          <w:b/>
        </w:rPr>
        <w:t>E. 3.2.6</w:t>
      </w:r>
    </w:p>
    <w:p>
      <w:r>
        <w:t>L’intimé considère ensuite que l’expertise serait contradictoire s’agissant de l’effet de la consommation d’alcool sur la capacité de travail du recourant. D’une part, l’experte indique que la consommation ne serait pas suffisamment sévère pour être incapacitante et, d’autre part, elle retient une capacité de travail de 20% en lien avec cette atteinte. On peut certes admettre, avec l’intimé, que l’expertise apparait contradictoire sur ce point. L’incapacité de travail retenue en lien avec ce diagnostic apparait toutefois procéder d’une simple erreur (rapport d’expertise, p. 102). L’experte judiciaire a en effet répété, à plusieurs reprises dans son rapport, que le diagnostic de trouble de l’usage de l’alcool n’était pas incapacitant, même si la consommation d’alcool (cinq verres de vin par jour) restait problématique. Il ressort du reste clairement de l’expertise que l’incapacité de travail durable de l’assuré résulte du trouble dépressif récurrent, épisode actuel sévère sans symptômes psychotiques (F33.2), de la personnalité borderline (F60.3), des troubles mentaux du comportement liés à l’utilisation de dérivés du cannabis, syndrome de dépendance, utilisation continue (F12.25) et de la phobie sociale (F40.10). Ainsi, cette seule contradiction ne suffit-elle pas pour remettre en cause la valeur probante de l’ensemble de l’expertise.</w:t>
      </w:r>
    </w:p>
    <w:p>
      <w:r>
        <w:t>A/3718/2021 - 19/20 -</w:t>
      </w:r>
    </w:p>
    <w:p>
      <w:r>
        <w:rPr>
          <w:b/>
        </w:rPr>
        <w:t>E. 3.2.7</w:t>
      </w:r>
    </w:p>
    <w:p>
      <w:r>
        <w:t>Enfin, en tant que l’intimé relève, s’agissant d’une éventuelle anosognosie des troubles, que l’experte n’avait pas objectivé d’hallucinations ou d’autres symptômes en faveur d’une rupture avec la réalité, il perd de vue que l’experte a dûment relaté un « état chroniquement imprégné de THC », précisant que l’assuré n’était pas dans une réalité temporelle. Elle a relevé que son importante consommation de THC ne faisait qu’aggraver son état psychique et cognitif.</w:t>
      </w:r>
    </w:p>
    <w:p>
      <w:r>
        <w:rPr>
          <w:b/>
        </w:rPr>
        <w:t>E. 3.2.8</w:t>
      </w:r>
    </w:p>
    <w:p>
      <w:r>
        <w:t>Il suit des considérants qui précèdent que les griefs de l’intimé, qui n’a pas démontré l’existence de contradictions et d’incohérences suffisamment importantes pour remettre en cause l’expertise judiciaire, doivent être rejetés dans leur intégralité. Il convient dès lors de suivre les conclusions de l’expertise judiciaire et retenir que le recourant est atteint de troubles psychiques présentant un degré de gravité certain et entrainant une incapacité totale de travail tant dans la profession exercée jusqu’en 2019 que dans une activité adaptée, ce qui ouvre le droit à une rente entière d’invalidité. En ce qui concerne le début de l’incapacité de travail, l’experte judiciaire a fait état d’une incapacité totale de travail dans toute activité depuis le 31 janvier 2019. Compte tenu de la demande de prestations du 4 juillet 2019 (art. 29 al. 1 LAI) et de l’art. 28 al. 1 let. b LAI, le droit à la rente naît le 1er janvier 2020 (art. 29 al. 3 LAI).</w:t>
      </w:r>
    </w:p>
    <w:p>
      <w:r>
        <w:rPr>
          <w:b/>
        </w:rPr>
        <w:t>E. 4</w:t>
      </w:r>
    </w:p>
    <w:p>
      <w:r>
        <w:t>Le recours doit ainsi être admis, la décision entreprise annulée et il sera dit que le recourant a droit, dès le 1er janvier 2020, à une rente entière d’invalidité. Le recourant ayant gain de cause par l’intermédiaire d’un représentant, une indemnité de CHF 4'000.-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1bis LAI).</w:t>
      </w:r>
    </w:p>
    <w:p>
      <w:r>
        <w:t>A/3718/2021 - 20/20 -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