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ATAS/658/2011 vom 28. Juni 2011</w:t>
      </w:r>
    </w:p>
    <w:p>
      <w:r>
        <w:t>GE Cour de justice, 2011-06-28, FR</w:t>
      </w:r>
    </w:p>
    <w:p>
      <w:r>
        <w:rPr>
          <w:b/>
        </w:rPr>
        <w:t xml:space="preserve">Quelle: </w:t>
      </w:r>
      <w:r>
        <w:t>https://mcp.opencaselaw.ch/entscheid/ge_gerichte_ATAS_658_2011</w:t>
      </w:r>
    </w:p>
    <w:p>
      <w:r>
        <w:t>FR: GE_GERICHTE ATAS/658/2011 du 28 juin 2011</w:t>
      </w:r>
    </w:p>
    <w:p>
      <w:r>
        <w:t>IT: GE_GERICHTE ATAS/658/2011 del 28 giugno 2011</w:t>
      </w:r>
    </w:p>
    <w:p>
      <w:pPr>
        <w:pStyle w:val="Heading2"/>
      </w:pPr>
      <w:r>
        <w:t>Regeste</w:t>
      </w:r>
    </w:p>
    <w:p>
      <w:r>
        <w:t>Résumé: En matière d'assurance-chômage, l'assuré peut prétendre à un supplément à l'indemnité journalière correspondant au montant calculé par jour des allocations légales pour enfants (22 al. 1 LACI). Ce supplément d'allocations familiales n'est dû que si l'assuré ou une autre personne ne touche pas d'allocations d'une autre source pendant la durée du chômage ( art. 2, 3, 3A LAF). Le droit au supplément s'éteint - à l'instar du droit à l'indemnité - s'il n'est pas exercé dans les trois mois suivant la fin de période de contrôle à laquelle il se rapporte (20 OACI). En l'espèce, la Caisse ne pouvait refuser le droit de l'assuré à un supplément au motif qu'il n'aurait pas agi dans le délai légal. En effet, l'assuré - qui a formulé ses prétentions dans le délai légal - ne pouvait se voir opposer que son dossier n'était pas complet à ce moment là, sans être préalablement mis en demeure des conséquences juridiques de son inadvertance. Le devoir de collaboration des parties ne dispense ainsi pas l'assureur de mettre en demeure par écrit l'assuré sur les conséquences juridiques d'un défaut de collaboration (43 al 3 LPGA).</w:t>
      </w:r>
    </w:p>
    <w:p>
      <w:pPr>
        <w:pStyle w:val="Heading2"/>
      </w:pPr>
      <w:r>
        <w:t>Erwägungen</w:t>
      </w:r>
    </w:p>
    <w:p>
      <w:r>
        <w:rPr>
          <w:b/>
        </w:rPr>
        <w:t>E. 11</w:t>
      </w:r>
    </w:p>
    <w:p>
      <w:r>
        <w:t>Il y a toutefois lieu de rappeler qu'à teneur de l'art. 43 al. 3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Dans le domaine des assurances sociales notamment, la procédure est régie par le principe inquisitoire, selon lequel les faits pertinents de la cause doivent être constatés d'office par l'administration ou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(cf. ATF 125 V 195 consid. 2 et les références; voir également les art. 43 et 61 let. c LPGA). Selon les circonstances, l'assureur social se heurtant à un manque de collaboration d'une partie peut, après lui avoir imparti un délai pour respecter ses obligations et l'avoir avertie des conséquences de son attitude, se prononcer en l'état du dossier; le cas échéant, il pourra rejeter la demande présentée par cette partie en considérant que les faits dont elle entend tirer un droit ne sont pas démontrés (cf. ATF 117 V 264 consid. 3b et les références). Au lieu de se prononcer sur le fond, en l'état du dossier, l'assureur peut également, selon les circonstances, rendre une décision d'irrecevabilité de la demande dont il est saisi (cf. ATF 108 V 230 sv., consid. 2; voir également Kieser, Das Verwaltungsverfahren in der Sozialversicherung, n° 229, p. 108 sv.; Maurer, Unfallversicherungsrecht, p. 256; Hardy Landolt, Das Zumutbarkeitsprinzip im schweizerischen Sozialversicherungsrecht, thèse, Zurich 1994, p. 172 sv., ainsi que l'art. 43 al. 3 LPGA). Mais l'assureur ne peut se prononcer en l'état du dossier ou refuser d'entrer en matière - le choix de l'une ou l'autre décision dépendra notamment de l'avancement de l'instruction de la cause et de ses conséquences pour l'assuré ou d'éventuels tiers intéressés -, que s'il ne lui est pas possible d'élucider les faits sans difficultés ni complications spéciales, malgré l'absence de collaboration de l'assuré (cf. ATF 108 V 231 sv., 97 V 177; Maurer, op. cit., p. 255 ; ATF du 14 janvier 2003, K 123/01).</w:t>
      </w:r>
    </w:p>
    <w:p>
      <w:r>
        <w:t>A/1354/2011 - 8/9 - En l'espèce, la Caisse de chômage n'a pas nié le droit de l'intéressée au supplément AF, elle s'est bornée à ne pas traiter la demande y relative, sans avoir adressé à l'intéressée un avertissement conforme. Elle ne lui a en particulier notifié aucune mise en demeure écrite l'avertissant des conséquences juridiques et lui impartissant un délai de réflexion convenable selon l'art. 43 al. 3, deuxième phrase, LPGA. A cet égard, le courrier du 19 décembre 2008 lui demandant la production de documents ne suffit pas. Une mise en demeure était un préalable obligatoire avant que l'assureur ne puisse statuer en l'état du dossier (KIESEr, ATSG-Kommentar, 2ème éd., no 52 ad art. 43 LPGA ; ATF du 11 octobre 2010, 8C_333/10). Le fait que des indemnités de chômage lui aient été accordées ne pouvait au surplus que conforter l'intéressée dans l'idée qu'elle avait correctement rempli toutes ses obligations à l'égard de la Caisse. Aussi le recours est-il admis en ce sens que l'intéressée a droit au supplément AF pour ses enfants depuis décembre 2008. La cause est dès lors renvoyée à la Caisse de chômage pour nouvelle décision.</w:t>
      </w:r>
    </w:p>
    <w:p>
      <w:r>
        <w:t>A/1354/2011 - 9/9 -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