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ATAS/657/2016 vom 22. August 2016</w:t>
      </w:r>
    </w:p>
    <w:p>
      <w:r>
        <w:t>GE Cour de justice, 2016-08-22, FR</w:t>
      </w:r>
    </w:p>
    <w:p>
      <w:r>
        <w:rPr>
          <w:b/>
        </w:rPr>
        <w:t xml:space="preserve">Quelle: </w:t>
      </w:r>
      <w:r>
        <w:t>https://mcp.opencaselaw.ch/entscheid/ge_gerichte_ATAS_657_2016</w:t>
      </w:r>
    </w:p>
    <w:p>
      <w:r>
        <w:t>FR: GE_GERICHTE ATAS/657/2016 du 22 août 2016</w:t>
      </w:r>
    </w:p>
    <w:p>
      <w:r>
        <w:t>IT: GE_GERICHTE ATAS/657/2016 del 22 agosto 2016</w:t>
      </w:r>
    </w:p>
    <w:p>
      <w:pPr>
        <w:pStyle w:val="Heading2"/>
      </w:pPr>
      <w:r>
        <w:t>Volltext</w:t>
      </w:r>
    </w:p>
    <w:p>
      <w:r>
        <w:t>Siégeant : Mario-Dominique TORELLO, Président; Willy KNOEPFEL et Jean-Pierre WAVRE, Juges assesseurs</w:t>
      </w:r>
    </w:p>
    <w:p>
      <w:r>
        <w:t>RÉPUBLIQUE ET</w:t>
      </w:r>
    </w:p>
    <w:p>
      <w:r>
        <w:t>CANTON DE GENÈVE POUVOIR JUDICIAIRE</w:t>
      </w:r>
    </w:p>
    <w:p>
      <w:r>
        <w:t>A/1834/2015 ATAS/657/2016 COUR DE JUSTICE Chambre des assurances sociales Arrêt du 22 août 2016 10ème Chambre</w:t>
      </w:r>
    </w:p>
    <w:p>
      <w:r>
        <w:t>En la cause Monsieur A______, domicilié à GENEVE, comparant avec élection de domicile en l'étude de Maître CURCHOD Alexandre</w:t>
      </w:r>
    </w:p>
    <w:p>
      <w:r>
        <w:t>recourant</w:t>
      </w:r>
    </w:p>
    <w:p>
      <w:r>
        <w:t>contre CAISSE CANTONALE GENEVOISE DE COMPENSATION, Service juridique, sis rue des Gares 12; GENEVE</w:t>
      </w:r>
    </w:p>
    <w:p>
      <w:r>
        <w:t>intimée</w:t>
      </w:r>
    </w:p>
    <w:p>
      <w:r>
        <w:t>A/1834/2015 - 2/3 - ATTENDU EN FAIT Que par décision sur opposition du 27 avril 2015, la Caisse cantonale genevoise de compensation (ci-après : la CCGC) a informé Monsieur A______ (ci-après : l’assuré) qu’elle maintenait sa décision du 9 mars 2015 de clôturer le dossier de personne exerçant une activité lucrative indépendante de l’assuré avec effet au 31 décembre 2014 ; Que le 29 mai 2015, l’assuré a interjeté recours auprès de la chambre de céans ; Qu’une audience de comparution personnelle des parties a eu lieu le 7 septembre 2015 lors de laquelle les parties ont convenu de suspendre l’instruction de la cause selon l’article 78 LPA, pour permettre à la situation de M. A______ d’être mieux identifiable ; Qu’en date du 9 septembre 2015 une ordonnance a été notifiée aux parties suspendant l’instruction de la cause en application de l’art. 78 let. a LPA ; Que par courrier du 28 juillet 2016, l’assuré a informé la chambre de céans, justificatif à l'appui, qu'un accord avait été trouvé entre les parties, l'intimé confirmant l'affiliation du recourant en qualité de reporter-journaliste indépendant, de sorte que ce dernier ayant obtenu satisfaction, le recours est devenu sans objet ; copie de ce courrier était adressée à l'intimé ;</w:t>
      </w:r>
    </w:p>
    <w:p>
      <w:r>
        <w:t>ATTENDU EN DROIT Que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Que sa compétence pour juger du cas d’espèce est ainsi établie ; Qu'interjeté dans les formes et délai prévus par la loi, le recours est recevable (art. 38 et 56 à 61 LPGA) ; Qu'au vu de l'accord intervenu entre les parties, selon communication du recourant du 28 juillet 2016, il convient en conséquence de déclarer le recours sans objet et de rayer la cause du rôle ;</w:t>
      </w:r>
    </w:p>
    <w:p>
      <w:r>
        <w:t>A/1834/2015 - 3/3 - PAR CES MOTIFS, LA CHAMBRE DES ASSURANCES SOCIALES :</w:t>
      </w:r>
    </w:p>
    <w:p>
      <w:r>
        <w:t>Préalablement : Reprend l'instance, et cela fait Au fond : 1. Déclare le recours sans objet. 2. Raye la cause du rôle.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