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ATAS/657/2009 vom 28. Mai 2009</w:t>
      </w:r>
    </w:p>
    <w:p>
      <w:r>
        <w:t>GE Cour de justice, 2009-05-28, FR</w:t>
      </w:r>
    </w:p>
    <w:p>
      <w:r>
        <w:rPr>
          <w:b/>
        </w:rPr>
        <w:t xml:space="preserve">Quelle: </w:t>
      </w:r>
      <w:r>
        <w:t>https://mcp.opencaselaw.ch/entscheid/ge_gerichte_ATAS_657_2009</w:t>
      </w:r>
    </w:p>
    <w:p>
      <w:r>
        <w:t>FR: GE_GERICHTE ATAS/657/2009 du 28 mai 2009</w:t>
      </w:r>
    </w:p>
    <w:p>
      <w:r>
        <w:t>IT: GE_GERICHTE ATAS/657/2009 del 28 maggio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w:t>
      </w:r>
    </w:p>
    <w:p>
      <w:r>
        <w:t>A/2917/2007 - 9/16 - En dérogation aux art. 52 et 58 LPGA, les décisions des offices AI cantonaux peuvent directement faire l’objet d’un recours devant le tribunal des assurances du domicile de l’office concerné. La compétence du Tribunal de céans pour juger du cas d'espèce est ainsi établie.</w:t>
      </w:r>
    </w:p>
    <w:p>
      <w:r>
        <w:rPr>
          <w:b/>
        </w:rPr>
        <w:t>E. 2</w:t>
      </w:r>
    </w:p>
    <w:p>
      <w:r>
        <w:t>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rPr>
          <w:b/>
        </w:rPr>
        <w:t>E. 4</w:t>
      </w:r>
    </w:p>
    <w:p>
      <w:r>
        <w:t>Est litigieuse en l’espèce la question de savoir si la recourante peut prétendre une demi-rente de l’assurance-invalidité, en lieu et place d’un quart de rente, à compter du 1er août 2004.</w:t>
      </w:r>
    </w:p>
    <w:p>
      <w:r>
        <w:rPr>
          <w:b/>
        </w:rPr>
        <w:t>E. 5</w:t>
      </w:r>
    </w:p>
    <w:p>
      <w:r>
        <w:t>Il y a lieu d’examiner en premier lieu le grief invoqué par la recourante, relatif à la prétendue violation de son droit d’être entendue. Le droit d’être entendu est une garantie constitutionnelle de caractère formel, dont la violation doit entraîner l’annulation de la décision attaquée, indépendamment des chances de succès du recourant sur le fond (ATF 127 V 437 consid. 3d/aa, 127 V 132 consid. 2b). La jurisprudence, rendue sous l’empire de l’art. 4 de l’ancienne constitution, et qui s’applique également à l’art. 29 al. 2 Cst (ATF 127 I 56 consid.</w:t>
      </w:r>
    </w:p>
    <w:p>
      <w:r>
        <w:t>A/2917/2007 - 10/16 - 2b, 127 III 578 consid. 2c,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2a, 375 consid. 3b). En particulier, l’administration doit motiver ses décisions, mais il n’a toutefois pas l’obligation d’exposer et de discuter tous les faits, moyens de preuve et griefs invoqués par les parties; il peut au contraire se limiter à ceux qui peuvent être tenus pour pertinents. Il suffit, de ce point de vue, que les parties puissent se rendre compte de la portée de la décision prise à leur égard et, le cas échéant, recourir contre celle-ci en connaissance de cause (ATF 124 V 181 consid. 1a ; 124 II 149 consid. 2a et réf. citées). Or, tel était bien le cas en l’occurrence. Il est vrai que l’intimé n’a pas longuement motivé sa décision, mais la recourante ne peut nier que cette motivation était suffisante pour qu’elle puisse se rendre compte de la portée de la décision de l’intimé et interjeter recours auprès du Tribunal de céans. A cet égard, le fait qu’elle puisse difficilement imaginer à quelle activité adaptée à ses limitations fonctionnelles s’est référée l’intimé ne l’a pas mise en situation de ne pouvoir contester sa décision. Qui plus est, la recourante a ainsi eu l’occasion de s’exprimer devant le Tribunal de céans, autorité de recours jouissant d'un plein pouvoir d'examen. En conséquence, à supposer qu’il y ait eu violation du droit d’être entendu – ce qui est douteux -, ce vice doit être considéré comme réparé. Quant au fait que l’assurée ait été assistée par un interprète dont elle conteste les compétences lors de son examen par la Dresse O_________, il ne saurait être imputé à l’intimé, puisque ce n’est pas cette dernière qui a mis l’expertise sur pied. Cet élément sera pris en compte par la suite, au moment d’examiner la valeur probante de l’expertise en question. Eu égard aux considérations qui précèdent, le grief de violation du droit d’être entendu doit donc être écarté, tout comme la conclusion selon laquelle la décision de l’intimé devrait être annulée de ce chef.</w:t>
      </w:r>
    </w:p>
    <w:p>
      <w:r>
        <w:rPr>
          <w:b/>
        </w:rPr>
        <w:t>E. 6</w:t>
      </w:r>
    </w:p>
    <w:p>
      <w:r>
        <w:t>Reste à examiner le degré d’invalidité de l’assurée au-delà du 1er août 2004.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w:t>
      </w:r>
    </w:p>
    <w:p>
      <w:r>
        <w:t>A/2917/2007 - 11/16 -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Omlin, Die Invaliditätsbemessung in der obligatorischen Unfallversicherung p. 297ss.; Morger, Unfallmedizinische Begutachtung in der SUVA, in Revue Suisse des assurances sociales [RSAS] 32/1988 p. 332ss.).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w:t>
      </w:r>
    </w:p>
    <w:p>
      <w:r>
        <w:t>A/2917/2007 - 12/16 - l’appréciation de l’incapacité de travail de l’assuré ont ainsi une valeur probante inférieure à celles des spécialistes (RCC 1988 p. 504). La règle est d’ailleurs qu’il se récuse pour l’expertise de ses propres patients (VSI 2001, 109 consid. 3b/cc;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7</w:t>
      </w:r>
    </w:p>
    <w:p>
      <w:r>
        <w:t>La recourante fait grief à l'administration d'avoir considéré qu’il existe sur le marché une activité adaptée à ses limitations qu’elle pourrait exercer à mi-temps. Pour aboutir à cette conclusion, l’intimé s’est référé aux divers rapports médicaux recueillis lors de l’instruction, et plus particulièrement à ceux des Drs L__________ et O_________. La recourante n’apporte aucun élément objectif permettant de mettre en doute la valeur probante des conclusions du Dr L__________, dont les rapports d'expertise se fondent sur une anamnèse détaillée, des examens cliniques et tiennent compte des plaintes rapportées par la recourante. Ces rapports ont été établis en pleine connaissance du dossier et leurs conclusions, dûment motivées, ne laissent pas apparaître de contradiction. Il y a donc lieu de leur reconnaître pleine valeur probante. Il y a lieu d’ajouter, pour conclure, qu’au vu de la divergence consacrée par la jurisprudence entre un mandat de soins et un mandat d’expertise (cf. arrêt du Tribunal fédéral du 5 janvier 2003, I 701/05, consid. 2 et les références, en particulier l’ATF 124 I 170 consid. 4), on ne saurait remettre en cause une expertise et procéder à de nouvelles investigations du seul fait qu’un ou plusieurs médecins traitants ont une opinion contradictoire : il n’en va autrement que si lesdits médecins traitants font état d’éléments objectifs ayant été ignorés dans le cadre de</w:t>
      </w:r>
    </w:p>
    <w:p>
      <w:r>
        <w:t>A/2917/2007 - 13/16 - l’expertise et qui sont suffisamment pertinents pour remettre en cause les conclusions de cette dernière. Cette hypothèse n’est cependant pas réalisée en l’espèce. En effet, le Dr P__________ conclut certes à une incapacité totale de travail. Mais son rapport du 17 février 2004, est fort peu motivé et, qui plus est, antérieur à l’amélioration admise par l’intimé. Quant à l’évaluation du Dr M_________, qui conclut lui aussi à une totale incapacité de travail au terme d’un rapport complet et motivé, elle ne saurait non plus suffire à s’écarter des conclusions du Dr L__________ dans la mesure où elle ne constitue qu’une appréciation différente, reposant d’ailleurs sur les mêmes diagnostics et limitations que celles retenues par l’expert. Le Dr M_________ semble d’ailleurs motiver son appréciation par des éléments étrangers à l’assurance-invalidité, au nombre desquels l’âge de la patiente, notamment. Enfin, il convient de relever que les conclusions du Dr L__________ sont corroborées par le fait que l’assurée a effectivement pu exercer durant une année une activité légère dans le cadre des mesures de l’assurance-chômage et a admis en audience se sentir capable de travailler à 50%. On retiendra donc que, sur le plan somatique, la recourante a recouvré une capacité de travail résiduelle de 50% dès le 1er mai 2006. Sur le plan psychique en revanche, il est vrai que le fait que l’assurée ait été assistée par un interprète dont elle affirme qu’il était défaillant, lors de son examen par la Dresse O_________, peut porter à conséquence quant à la valeur probante à accorder au rapport du CMD. S’agissant d’une expertise psychique, reposant principalement sur un examen verbal, il apparaît en effet indispensable d’être sûr que l’assurée ait pu exprimer ses sentiments de manière satisfaisante. Au vu des circonstances et du doute qui subsiste sur ce point, le rapport de la Dresse O_________ ne saurait donc se voir accorder une valeur probante suffisante. Il convient dès lors de se référer à l’avis du Dr N_________. Or, ce dernier, bien que concluant à un épisode dépressif sévère, a également conclu à une capacité de travail de 50% à compter du 1er janvier 2004, expliquant que c’était la diminution des capacités d’adaptation de sa patiente, suite aux douleurs et à son handicap chronique de l’épaule gauche, qui l’amenait à cette conclusion. Eu égard à ces considérations, au fait que les degrés d’incapacités psychique et physique ne sauraient purement s’additionner et que les faits ont démontré que l’assurée avait pu travailler à 50% durant une année dans une activité adaptée à ses limitations, il convient de confirmer le taux de capacité de travail de 50% retenu par l’intimé.</w:t>
      </w:r>
    </w:p>
    <w:p>
      <w:r>
        <w:rPr>
          <w:b/>
        </w:rPr>
        <w:t>E. 8</w:t>
      </w:r>
    </w:p>
    <w:p>
      <w:r>
        <w:t>Reste à vérifier le calcul du degré d’invalidité auquel s’est livré l’intimé.</w:t>
      </w:r>
    </w:p>
    <w:p>
      <w:r>
        <w:t>A/2917/2007 - 14/16 - a)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égal ou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avait été en bonne santé (ATF 129 V 224 consid. 4.3.1 et la</w:t>
      </w:r>
    </w:p>
    <w:p>
      <w:r>
        <w:t>A/2917/2007 - 15/16 - référence). Il doit être évalué de manière aussi concrète que possible si bien qu'il convient, en règle générale, de se référer au dernier salaire que l'assuré a obtenu avant l'atteinte à la santé. b) Le revenu avant invalidité, fixé à 44'519 fr. 40 en 2004 sur la base des renseignements obtenus auprès du dernier employeur de la recourante, n’est pas contesté, de sorte qu’il n’y a pas lieu de s’en écarter. Quant au revenu après invalidité, il a été évalué par l’intimé à 23'358 fr. sur la base des statistiques. Il convient de relever que l’intimé a cependant omis d’ajuster ce revenu à l’horaire hebdomadaire moyen en vigueur dans les entreprises cette année- là. Le revenu après invalidité doit en réalité être porté à 24'292 fr. (ESS 2004, TA1, activités simples et répétitives : 3'893.- pour 40 h./sem. = 4'049.- pour 41.6 h./sem. = 48'585.- en 2004 = 24'292.- à 50%). Il y a encore lieu d’appliquer une réduction supplémentaire de 10% au moins. En effet, si les limitations fonctionnelles de l’assurée ont certes déjà été prises en compte dans le calcul de son taux d’occupation, ainsi que le fait remarquer l’intimé, il se justifie encore de tenir compte de l’âge de l’assurée (57 ans en 2004), du fait qu’elle ne pourra plus désormais travailler qu’à temps partiel et du fait que ses limitations portent sur son membre supérieur prédominant. On obtient en définitive un revenu d’invalide de 21'863 fr., qui, comparé à celui que l’assurée aurait obtenu sans atteinte à sa santé, conduit à un degré d’invalidité de 50.89%, suffisant pour ouvrir droit à une demi-rente d’invalidité.</w:t>
      </w:r>
    </w:p>
    <w:p>
      <w:r>
        <w:rPr>
          <w:b/>
        </w:rPr>
        <w:t>E. 9</w:t>
      </w:r>
    </w:p>
    <w:p>
      <w:r>
        <w:t>Eu égard aux considérations qui précèdent, le recours est admis et le droit à une demi-rente d’invalidité reconnu à la recourante à compter du 1er août 2004.</w:t>
      </w:r>
    </w:p>
    <w:p>
      <w:r>
        <w:t>A/2917/2007 - 16/16 -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