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ATAS/656/2024 vom 22. August 2024</w:t>
      </w:r>
    </w:p>
    <w:p>
      <w:r>
        <w:t>GE Cour de justice, 2024-08-22, FR</w:t>
      </w:r>
    </w:p>
    <w:p>
      <w:r>
        <w:rPr>
          <w:b/>
        </w:rPr>
        <w:t xml:space="preserve">Quelle: </w:t>
      </w:r>
      <w:r>
        <w:t>https://mcp.opencaselaw.ch/entscheid/ge_gerichte_ATAS_656_2024</w:t>
      </w:r>
    </w:p>
    <w:p>
      <w:r>
        <w:t>FR: GE_GERICHTE ATAS/656/2024 du 22 août 2024</w:t>
      </w:r>
    </w:p>
    <w:p>
      <w:r>
        <w:t>IT: GE_GERICHTE ATAS/656/2024 del 22 agosto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- 3/6-</w:t>
      </w:r>
    </w:p>
    <w:p>
      <w:r>
        <w:t>A/2137/2024</w:t>
      </w:r>
    </w:p>
    <w:p>
      <w:r>
        <w:rPr>
          <w:b/>
        </w:rPr>
        <w:t>E. 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Le délai de recours est de trente jours (art. 56 LPGA ; art. 62 al. 1 de la loi sur la procédure administrative du 12 septembre 1985 [LPA - E 5 10]).</w:t>
      </w:r>
    </w:p>
    <w:p>
      <w:r>
        <w:rPr>
          <w:b/>
        </w:rPr>
        <w:t>E. 4</w:t>
      </w:r>
    </w:p>
    <w:p>
      <w:r>
        <w:t>Se pose en premier lieu la question de la recevabilité du recours interjeté le 18 juin 2024 contre la décision sur opposition du 14 février 2024.</w:t>
      </w:r>
    </w:p>
    <w:p>
      <w:r>
        <w:rPr>
          <w:b/>
        </w:rPr>
        <w:t>E. 4.1</w:t>
      </w:r>
    </w:p>
    <w:p>
      <w:r>
        <w:t>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w:t>
      </w:r>
    </w:p>
    <w:p>
      <w:r>
        <w:rPr>
          <w:b/>
        </w:rPr>
        <w:t>E. 4.2</w:t>
      </w:r>
    </w:p>
    <w:p>
      <w:r>
        <w:t>En vertu de l'art. 16 al. 1 LPA, le délai légal ne peut être prolongé (cf. également art. 40 al. 1 LPGA). Il s'agit là de dispositions impératives auxquelles il ne peut être dérogé (ATF 119 II 87 ; 112 V 256).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4.3</w:t>
      </w:r>
    </w:p>
    <w:p>
      <w:r>
        <w:t>En l’espèce, il est patent que le recours posté le 18 juin 2024 a été interjeté bien après l’échéance du délai de recours – le 18 mars 2024 au plus tôt –, contre la décision sur opposition du 14 février 2024. Il a donc été interjeté tardivement, ce dont la recourante convient d’ailleurs spontanément.</w:t>
      </w:r>
    </w:p>
    <w:p>
      <w:r>
        <w:rPr>
          <w:b/>
        </w:rPr>
        <w:t>E. 5</w:t>
      </w:r>
    </w:p>
    <w:p>
      <w:r>
        <w:t>Se pose dès lors la question d’une éventuelle restitution du délai de recours.</w:t>
      </w:r>
    </w:p>
    <w:p>
      <w:r>
        <w:rPr>
          <w:b/>
        </w:rPr>
        <w:t>E. 5.1</w:t>
      </w:r>
    </w:p>
    <w:p>
      <w:r>
        <w:t>Aux termes de l'art. 41 LPGA (applicable selon les art. 3 let. dbis de la loi fédérale sur la procédure administrative [PA - RS 172.021] et 55 al. 2 LPGA, en relation avec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t>- 4/6-</w:t>
      </w:r>
    </w:p>
    <w:p>
      <w:r>
        <w:t>A/2137/2024</w:t>
      </w:r>
    </w:p>
    <w:p>
      <w:r>
        <w:rPr>
          <w:b/>
        </w:rPr>
        <w:t>E. 5.2</w:t>
      </w:r>
    </w:p>
    <w:p>
      <w:r>
        <w:t>L'art. 41 al. 1 LPGA subordonne la restitution à l'absence de toute faute. Par empêchement « non fautif »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 (ATF 96 II 262 consid. 1a ; arrêt du Tribunal fédéral des assurances C 204/06 du 16 juillet 2007 consid. 4.1). Un accident ou une maladie peut constituer, selon les circonstances, une cause légitime de restitution du délai au sens des dispositions précitées (ATF 108 V 109 consid. 2c). La maladie peut être considérée comme un empêchement non fautif et, par conséquent, permettre une restitution d'un délai de recours, si elle met la partie recourante ou son représentant légal objectivement ou subjectivement dans l'impossibilité d'agir soi-même ou de charger une tierce personne d'agir en son nom dans le délai (ATF 119 II 86 consid. 2 ; ATF 112 V 255 ; ATF non publié 9C_209/2012 du 26 juin 2012, consid. 3.1). Les circonstances doivent toutefois être appréciées objectivement : est non fautive toute circonstance qui aurait empêché un plaideur – respectivement un mandataire – consciencieux d'agir dans le délai fixé (arrêt du Tribunal fédéral 9C_54/2017 du 2 juin 2017 consid. 2.2). La question de la restitution du délai ne se pose pas dans l'éventualité où la partie ou son mandataire n'ont pas été empêchés d'agir à temps. C'est le cas notamment lorsque l'inaction résulte d'une faute, d'un choix délibéré ou d'une erreur. En d'autres termes, il n’y a empêchement d'agir dans le délai que lorsqu'aucun reproche ne peut être formulé à l'encontre de la partie ou de son mandataire (arrêt du Tribunal fédéral 1F_32/2019 du 18 juillet 2019 consid. 2 et la référence). L’ignorance du droit n’est en principe pas une excuse valable pour se voir accorder une restitution de délai (RCC 1968 586 ; ATFA non publié C 63/01 du 15 juin 2001, consid. 2).</w:t>
      </w:r>
    </w:p>
    <w:p>
      <w:r>
        <w:rPr>
          <w:b/>
        </w:rPr>
        <w:t>E. 5.3</w:t>
      </w:r>
    </w:p>
    <w:p>
      <w:r>
        <w:t>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 114 II 181 ; 112 V 255). Tel n’est pas le cas en l’occurrence. Le fait que la recourante ait trouvé un nouveau poste et suivi une formation qualifiée d’intensive pour s’y adapter ne</w:t>
      </w:r>
    </w:p>
    <w:p>
      <w:r>
        <w:t>- 5/6-</w:t>
      </w:r>
    </w:p>
    <w:p>
      <w:r>
        <w:t>A/2137/2024 saurait être considéré comme un obstacle l’ayant objectivement mise dans l’incapacité totale d’agir elle-même en temps utile, voire de charger un tiers de le faire à sa place. Vu l’absence de motif valable de restitution de délai, le recours doit être déclaré irrecevable pour cause de tardiveté.</w:t>
      </w:r>
    </w:p>
    <w:p>
      <w:r>
        <w:t>***</w:t>
      </w:r>
    </w:p>
    <w:p>
      <w:r>
        <w:t>- 6/6-</w:t>
      </w:r>
    </w:p>
    <w:p>
      <w:r>
        <w:t>A/2137/2024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