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ATAS/656/2022 vom 12. Juli 2022</w:t>
      </w:r>
    </w:p>
    <w:p>
      <w:r>
        <w:t>GE Cour de justice, 2022-07-12, FR</w:t>
      </w:r>
    </w:p>
    <w:p>
      <w:r>
        <w:rPr>
          <w:b/>
        </w:rPr>
        <w:t xml:space="preserve">Quelle: </w:t>
      </w:r>
      <w:r>
        <w:t>https://mcp.opencaselaw.ch/entscheid/ge_gerichte_ATAS_656_2022</w:t>
      </w:r>
    </w:p>
    <w:p>
      <w:r>
        <w:t>FR: GE_GERICHTE ATAS/656/2022 du 12 juillet 2022</w:t>
      </w:r>
    </w:p>
    <w:p>
      <w:r>
        <w:t>IT: GE_GERICHTE ATAS/656/2022 del 12 luglio 2022</w:t>
      </w:r>
    </w:p>
    <w:p>
      <w:pPr>
        <w:pStyle w:val="Heading2"/>
      </w:pPr>
      <w:r>
        <w:t>Erwägungen</w:t>
      </w:r>
    </w:p>
    <w:p>
      <w:r>
        <w:rPr>
          <w:b/>
        </w:rPr>
        <w:t>E. 30</w:t>
      </w:r>
    </w:p>
    <w:p>
      <w:r>
        <w:t>%, depuis le 1er avril 2015 (hormis une période d'incapacité totale de travail du 8 décembre 2021 au 18 janvier 2022);</w:t>
      </w:r>
    </w:p>
    <w:p>
      <w:r>
        <w:t>A/1733/2022 - 3/4 - Que, selon l'avis du SMR du 16 juin 2022, le rapport du Dr B______ du 16 mai 2022, mais non celui du Dr C______ du 19 mai 2022, lesquels ont été produits à l'appui du recours, relevait que l'assuré présentait une aggravation de son état de santé au moins depuis novembre 2021, motivant une nouvelle intervention neurochirurgicale, dont les suites étaient à apprécier auprès des spécialistes, une nouvelle limitation fonctionnelle sous forme d'évitement du travail avec le public et donc la clientèle, devant au surplus être ajoutée; Que l’aggravation existant depuis novembre 2021 et les conséquences de la nouvelle limitation fonctionnelle susmentionnée apparaissent ne pas avoir été instruites jusqu’à présent, de sorte qu’un renvoi à l’office pour instruction médicale – et économique – à tout le moins sur ces points, voire sur tous autres problèmes (notamment de santé) pertinents, s’avère justifié en droit, instruction complémentaire qui, par économie de procédure, portera également sur la période comprise jusqu'au prononcé de la nouvelle décision qui sera rendue (à ce sujet, ATF 137 V 210 consid. 4.4.1.3 et 4.4.1.4 ; SVR 2010 IV n. 49 p. 151 consid. 3.5 ; arrêt du Tribunal fédéral 8C_760/2011 du 26 janvier 2012 consid. 3) ; Que cette instruction complémentaire inclura dans son objet les griefs contenus dans le recours (du 25 mai 2022) et afférents notamment au trouble de la personnalité et à son impact sur la capacité de travail de l'assuré ainsi qu'à l'octroi de mesures de réadaptation – ou d'ordre professionnel – (compte tenu entre autres de sa relativement longue absence du marché du travail comme relevé par le neurologue traitant), de même que la distinction et articulation entre l'activité habituelle et une activité adaptée (tenant compte des limitations fonctionnelles) dans la détermination de la capacité de travail; Qu’ainsi, la proposition formulée devant la chambre de céans par l’OAI, acceptée par l’intéressé, apparaît, sur la base d'un examen sommaire des pièces au dossier et des arguments des parties, conforme au droit fédéral, de sorte qu'il convient d'en prendre acte, comme valant jugement ; Que cette transaction vide le présent litige de son objet, de sorte que la cause doit être rayée du rôle (ATF 135 V 65) ; Qu'une indemnité de dépens ne sera pas allouée au recourant, qui est certes représenté par un avocat, dans la mesure où l'intimé a proposé le renvoi du dossier à la suite de la production d'un nouveau rapport médical qui n'existait pas avant le dépôt du recours (à ce sujet, art. 61 let. g LPGA ; art. 6 du règlement sur les frais, émoluments et indemnités en matière administrative du 30 juillet 1986 [RFPA - E 5 10.03]) ; Que, bien que la procédure ne soit pas gratuite (art. 69 al. 1bis de la loi fédérale sur l'assurance-invalidité du 19 juin 1959 [LAI - 831.20]), mais compte tenu des circonstances particulières, il sera renoncé à la perception d’un émolument. ******</w:t>
      </w:r>
    </w:p>
    <w:p>
      <w:r>
        <w:t>A/1733/2022 - 4/4 - PAR CES MOTIFS, LA CHAMBRE DES ASSURANCES SOCIALES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