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ATAS/656/2019 vom 24. Juni 2019</w:t>
      </w:r>
    </w:p>
    <w:p>
      <w:r>
        <w:t>GE Cour de justice, 2019-06-24, FR</w:t>
      </w:r>
    </w:p>
    <w:p>
      <w:r>
        <w:rPr>
          <w:b/>
        </w:rPr>
        <w:t xml:space="preserve">Quelle: </w:t>
      </w:r>
      <w:r>
        <w:t>https://mcp.opencaselaw.ch/entscheid/ge_gerichte_ATAS_656_2019</w:t>
      </w:r>
    </w:p>
    <w:p>
      <w:r>
        <w:t>FR: GE_GERICHTE ATAS/656/2019 du 24 juin 2019</w:t>
      </w:r>
    </w:p>
    <w:p>
      <w:r>
        <w:t>IT: GE_GERICHTE ATAS/656/2019 del 24 giugno 2019</w:t>
      </w:r>
    </w:p>
    <w:p>
      <w:pPr>
        <w:pStyle w:val="Heading2"/>
      </w:pPr>
      <w:r>
        <w:t>Volltext</w:t>
      </w:r>
    </w:p>
    <w:p>
      <w:r>
        <w:t>Siégeant : Valérie MONTANI, Présidente</w:t>
      </w:r>
    </w:p>
    <w:p>
      <w:r>
        <w:t>RÉPUBLIQUE ET</w:t>
      </w:r>
    </w:p>
    <w:p>
      <w:r>
        <w:t>CANTON DE GEN ÈVE POUVOIR JUDICIAIRE</w:t>
      </w:r>
    </w:p>
    <w:p>
      <w:r>
        <w:t>A/2869/2018 ATAS/656/2019 COUR DE JUSTICE Chambre des assurances sociales Décision sur rectification du 10 juillet 2019 6ème Chambre</w:t>
      </w:r>
    </w:p>
    <w:p>
      <w:r>
        <w:t>En la cause Monsieur A______, domicilié à MEYRIN Madame B_____, domiciliée à MEYRIN, représentée par le Syndicat UNIA</w:t>
      </w:r>
    </w:p>
    <w:p>
      <w:r>
        <w:t>demandeurs</w:t>
      </w:r>
    </w:p>
    <w:p>
      <w:r>
        <w:t>contre RENDITA FONDATION DE LIBRE PASSAGE, sise Paulstrasse, case postale 4701, WINTERTHUR CAISSE DE PENSION DU PERSONNEL DE SÉCHERON SA &amp; HASLERREIL AG, sis c/o LPP Gestion SA, rue des Bains 35, GENEVE</w:t>
      </w:r>
    </w:p>
    <w:p>
      <w:r>
        <w:t>défenderesses</w:t>
      </w:r>
    </w:p>
    <w:p>
      <w:r>
        <w:t>A/2869/2018 - 2/3 - Attendu en fait que, par arrêt du 24 juin 2019 (ATAS/576/2019), la chambre des assurances sociales de la Cour de justice a procédé au partage par moitié des prestations de sortie de la prévoyance professionnelle accumulée durant le mariage de Madame B_____ (ci-après : la demanderesse) et Monsieur A______ (ci-après : le demandeur) et a invité la Caisse de pension du personnel de Sécheron SA &amp; HaslerRail AG (ci-après : la défenderesse) à verser depuis le compte du demandeur à la demanderesse la somme de CHF 115'040.05 sur le compte que celle-ci a ouvert auprès de Rendita Fondation de libre passage, ainsi que des intérêts compensatoires au sens des considérants, dès le 5 septembre 1988 jusqu'au moment du transfert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a indiqué dans le dispositif de l’arrêt du 24 juin 2019 (ATAS/576/2019) que les intérêts compensatoires seraient versés sur le compte de la demanderesse dès le 5 septembre 1988 ; Que dès le 1er janvier 2017 toutefois, la date de départ des intérêts compensatoires est la date à laquelle la demande de divorce a été introduite ; Que la demande de divorce a été introduite le 15 novembre 2017 ; Qu’il convient dès lors de rectifier le dispositif de l’arrêt de la chambre de céans précité dans le sens que la défenderesse est invitée à transférer des intérêts compensatoires en faveur de la demanderesse dès le 15 novembre 2017, jusqu’au moment du transfert.</w:t>
      </w:r>
    </w:p>
    <w:p>
      <w:r>
        <w:t>A/2869/2018 - 3/3 -</w:t>
      </w:r>
    </w:p>
    <w:p>
      <w:r>
        <w:t>PAR CES MOTIFS, LA CHAMBRE DES ASSURANCES SOCIALES : Statuant 1. Rectifie le point 1 du dispositif de l’arrêt de la chambre de céans du 24 juin 2019 (ATAS/576/2019) en ce sens que la date du 5 septembre 1988 est remplacée par le 15 novembre 2017.</w:t>
      </w:r>
    </w:p>
    <w:p>
      <w:r>
        <w:t>La greffière</w:t>
      </w:r>
    </w:p>
    <w:p>
      <w:r>
        <w:t>Julia BARRY</w:t>
      </w:r>
    </w:p>
    <w:p>
      <w:r>
        <w:t>La présidente</w:t>
      </w:r>
    </w:p>
    <w:p>
      <w:r>
        <w:t>Valérie MONTANI</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