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ATAS/656/2018 vom 23. Juli 2018</w:t>
      </w:r>
    </w:p>
    <w:p>
      <w:r>
        <w:t>GE Cour de justice, 2018-07-23, FR</w:t>
      </w:r>
    </w:p>
    <w:p>
      <w:r>
        <w:rPr>
          <w:b/>
        </w:rPr>
        <w:t xml:space="preserve">Quelle: </w:t>
      </w:r>
      <w:r>
        <w:t>https://mcp.opencaselaw.ch/entscheid/ge_gerichte_ATAS_656_2018</w:t>
      </w:r>
    </w:p>
    <w:p>
      <w:r>
        <w:t>FR: GE_GERICHTE ATAS/656/2018 du 23 juillet 2018</w:t>
      </w:r>
    </w:p>
    <w:p>
      <w:r>
        <w:t>IT: GE_GERICHTE ATAS/656/2018 del 23 luglio 2018</w:t>
      </w:r>
    </w:p>
    <w:p>
      <w:pPr>
        <w:pStyle w:val="Heading2"/>
      </w:pPr>
      <w:r>
        <w:t>Erwägungen</w:t>
      </w:r>
    </w:p>
    <w:p>
      <w:r>
        <w:rPr>
          <w:b/>
        </w:rPr>
        <w:t>E. 29</w:t>
      </w:r>
    </w:p>
    <w:p>
      <w:r>
        <w:t>La chambre de céans a entendu les parties le 13 novembre 2017: La recourante a déclaré : « Pour répondre à votre question, mon état de santé a tendance à se dégrader, mais je prends note que votre juridiction est chargée d’examiner mon recours par rapport à mon état de santé au moment de la décision entreprise. Comme le fait remarquer mon conseil, il est vrai que depuis relativement récemment, mon médecin a estimé que ma capacité de travail a tendance à augmenter, notamment après les traitements que j’ai subis pendant deux mois, en relation avec mon genou gauche. Vous me demandez si cette période correspond à la période d’incapacité totale de travail que mon médecin avait fixée entre le 19 mai et le 1er juillet de cette année : c’est bien pendant cette période que j’ai suivi le traitement. Il est bien entendu que cette amélioration de ma capacité de travail s’entend par rapport à une activité adaptée aux limitations fonctionnelles qui ont été admises, et qui ne font pas l’objet d’une contestation dans le cadre de cette procédure. Je confirme que l’objet essentiel de mon recours concerne ma demande de mesures professionnelles, et pour le surplus, une demande de rente. Cela dit, je souhaite vivement retrouver une activité professionnelle, je dirais même très vivement. Je prétends en effet avoir des possibilités d’exercer une activité faisant appel à mes compétences intellectuelles, preuve en soient les résultats que j’ai obtenus à mon certificat de capacité de gestionnaire en intendance. Mes médecins s’accordent d’ailleurs à reconnaître cette possibilité, mais conviennent que je ne</w:t>
      </w:r>
    </w:p>
    <w:p>
      <w:r>
        <w:t>A/2256/2017 - 19/39 - peux plus travailler en tant que femme de chambre, serveuse, vendeuse, mais en revanche, je serais à même d’exercer dans le domaine du secrétariat, de réceptionniste, comme surveillante également. Vous me demandez ce qu’il en est d’activités dans le parascolaire, comme j’en ai exercé pendant quelques années : l’activité d’animatrice parascolaire implique tout de même pas mal de mouvements, ce qui me paraît difficile dans mon cas, vu mes maux de dos. Parmi les professions qui me seraient ouvertes et que j’ai énumérées ci-dessus, j’estime néanmoins que je ne pourrai pas, sans un minimum de formation complémentaire, accéder à ces professions-là. Certes, j’ai fait un CFC en matière d’intendance et j’imagine que dans le cadre d’une formation complémentaire, je pourrais être dispensée de certains cours, mais pas d’autres. Sur question, il est vrai que l’Hospice général m’avait adressée à l’époque aux EPI, précisément pour un stage d’évaluation à l’emploi (Doc 57 intimé). C’est exact, en 2014 sauf erreur, mais c’était un stage à 50 %. Cela me permettait d’alterner dans les positions puisque je m’occupais de contrôler le travail des autres. » Mme T______, pour l'intimé, a déclaré: « Par rapport à ce que vient de dire la recourante, je constate que bon nombre des activités qu’elle décrit sont des activités simples et répétitives permettant notamment l’alternance de positions et qui ne nécessitent pas de formation particulière, étant par ailleurs souvent énoncées par la jurisprudence. Certes, nous n’avons pas énuméré ces activités-là, mais nous n’avons pas l’obligation de le faire ou de vérifier de façon plus précise, dans le cadre du service de réadaptation, si ces activités sont adaptées. Pour répondre à votre question, dans la mesure où nous persistons dans nos conclusions, je ne vois pas la possibilité d’inciter notre service de réadaptation à accueillir une démarche tendant justement à l’octroi de mesures professionnelles, ceci par égalité de traitement par rapport à d’autres assurés qui souhaiteraient également bénéficier de formation professionnelle dans un tel contexte, car ce n’est pas le rôle de l’assurance-invalidité. » La recourante a repris : « Pour répondre à votre question, je confirme avoir bien été examinée personnellement, le 2 mai 2016, par le spécialiste en rhumatologie et la spécialiste en psychiatrie du SMR, à Vevey. Je dois dire que j’en garde un souvenir mitigé, dans la mesure où l’examen physique que j’ai subi de le part du rhumatologue était particulièrement éprouvant par rapport aux gestes et aux mouvements qu’il essayait de tester. » Le conseil de la recourante a précisé: « Je conçois qu’il ne soit guère utile d’entendre le Dr U______, voire les médecins du SMR qui se sont prononcés en mai 2016, mais j’observe que le rapport de ces derniers est étonnant dans la mesure où ils ont estimé apparemment sans hésitation que ma cliente était à 100 % capable d’exercer une activité adaptée, depuis le 1er juillet 2014 sauf erreur, soit deux ans avant leur propre examen de la patiente. Je pense, même si je n’y ai pas formellement conclu, qu’il serait peut-être judicieux d’ordonner une expertise</w:t>
      </w:r>
    </w:p>
    <w:p>
      <w:r>
        <w:t>A/2256/2017 - 20/39 - médicale judiciaire, voire diligentée par l’intimé dans le cadre d’un renvoi du dossier. » La recourante, sur question de son conseil, a ajouté : « (J)e confirme que les tâches ménagères les plus lourdes à la maison sont effectuées par mes enfants, qui vivent avec moi et qui sont âgés respectivement de 18 ans et demi et de 17 ans et demi. Pour ma part, j’effectue également des tâches de ménage, mais à mon rythme, de sorte que si je me sens fatiguée ou que j’ai des douleurs après quelques minutes ou plus, je m’arrête et je reprends le lendemain ou à un autre moment. Je voudrais finalement dire spontanément que je continue à vivre en prenant quotidiennement des anti-inflammatoires. L’intensité de mes douleurs varie selon les jours. »</w:t>
      </w:r>
    </w:p>
    <w:p>
      <w:r>
        <w:rPr>
          <w:b/>
        </w:rPr>
        <w:t>E. 30</w:t>
      </w:r>
    </w:p>
    <w:p>
      <w:r>
        <w:t>Sur quoi la cause a été gardée à juger.</w:t>
      </w:r>
    </w:p>
    <w:p>
      <w:r>
        <w:rPr>
          <w:b/>
        </w:rPr>
        <w:t>E. 31</w:t>
      </w:r>
    </w:p>
    <w:p>
      <w:r>
        <w:t>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w:t>
      </w:r>
    </w:p>
    <w:p>
      <w:r>
        <w:t>A/2256/2017 - 23/39 -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w:t>
      </w:r>
    </w:p>
    <w:p>
      <w:r>
        <w:t>A/2256/2017 - 24/39 -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w:t>
      </w:r>
    </w:p>
    <w:p>
      <w:r>
        <w:t>A/2256/2017 - 25/39 -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A/2256/2017 - 26/39 -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w:t>
      </w:r>
    </w:p>
    <w:p>
      <w:r>
        <w:t>A/2256/2017 - 27/39 -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w:t>
      </w:r>
    </w:p>
    <w:p>
      <w:r>
        <w:t>A/2256/2017 - 28/39 -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w:t>
      </w:r>
    </w:p>
    <w:p>
      <w:r>
        <w:t>A/2256/2017 - 29/39 -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w:t>
      </w:r>
    </w:p>
    <w:p>
      <w:r>
        <w:t>A/2256/2017 - 30/39 -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13. En l'espèce, étant rappelé que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dans ses écritures successives, la recourante a contesté la décision entreprise (du 27 avril 2017) en invoquant plusieurs griefs.</w:t>
      </w:r>
    </w:p>
    <w:p>
      <w:r>
        <w:t>A/2256/2017 - 31/39 - 14. Dans un premier grief, elle reproche implicitement à l'OAI de ne pas avoir pris en compte son état de santé actuel, dans la mesure où la décision entreprise se fonde sur les conclusions auxquelles les spécialistes, rhumatologue et psychiatre, sont parvenus, après l'avoir examinée en mai 2016, reprises à son compte par la permanence du SMR notamment dans son rapport final subséquent du 7 juillet 2016. Elle a produit à l'appui de son recours un rapport d'IRM lombaire du Dr G______ du 28 mars 2017, copie du courrier recommandé de son médecin traitant à l'OAI du 19 février 2017, et copie du courrier subséquent de son médecin traitant à l'OAI, daté de façon manifestement erronée du 19 février 2017 d'une part puisqu'il mentionnait notamment annexer le rapport d'IRM susmentionné du 28 mars 2017 et d'autre part parce qu'il ressort du dossier que l'OAI l’avait reçu le 12 avril 2017. C'est le lieu d'observer que la recourante n'a pas foncièrement remis en cause l'examen des spécialistes du SMR de mai 2016, rappelant notamment lors de son audition que le principe de sa capacité à exercer une activité adaptée aux limitations fonctionnelles qui ont été admises ne fait pas l'objet de contestation dans le cadre de cette procédure. Son médecin traitant a certes affirmé dans son courrier du 19 février 2017 que la CT de sa patiente était réduite à 60 %, en raison de problèmes médicaux et non sociaux, sans pour autant justifier la raison pour laquelle il s'écartait implicitement des conclusions des spécialistes du SMR ayant examiné sa patiente. Ponctuellement, dans son argumentation, la recourante a également évoqué le contenu du rapport d'examen de mai 2016, pour en tirer d'autres conclusions, de sorte qu'il y a lieu tout d'abord, et en fonction de la jurisprudence rappelée précédemment, de constater que le rapport relatif à l'examen bidisciplinaire de mai 2016, pratiqué par les médecins de l'assureur social, spécialistes reconnus, doit en l'occurrence se voir reconnaître une pleine valeur probante. Ce rapport a en effet été établi sur la base d'observations approfondies et d'investigations complètes, ainsi qu'en pleine connaissance du dossier, prenant en compte les plaintes de l'expertisée (voir ci-dessus en fait ad ch. 10). Ces médecins aboutissent à des résultats convaincants, leurs conclusions sont sérieusement motivées et ces avis ne contiennent pas de contradictions. Enfin aucun indice concret ne permet de mettre en cause leur bien-fondé. Leur impartialité n'a d'ailleurs pas été mise en doute, ni par la recourante ni par son médecin traitant: interrogée par la chambre de céans au sujet du déroulement de cet examen, l'assurée a confirmé avoir été examinée par les deux spécialistes, le 2 mai 2016, remarquant certes qu'elle en gardait un souvenir mitigé, mais expliquant ce ressenti en raison du fait que l'examen physique qu'elle avait subi de la part du rhumatologue était particulièrement éprouvant par rapport aux gestes et mouvements qu'il essayait de tester ; cette remarque trouve d'ailleurs directement un écho, dans le rapport des examinateurs qui observent: « L'assurée a une appréhension extrêmement marquée lors des mouvements de rotation au niveau de sa hanche ou de son genou droits. Pas de blocage méniscal; elle ressent la manœuvre comme désagréable (en utilisant ses termes) ». Aucun indice ne laisse</w:t>
      </w:r>
    </w:p>
    <w:p>
      <w:r>
        <w:t>A/2256/2017 - 32/39 - poindre le moindre doute au sujet de l'impartialité de ces examinateurs dans leur appréciation (ATF 125 V 351 consid. 3b/ee). Quant au médecin traitant, il n'a de son côté jamais formalisé la moindre critique à l'égard de ses confrères, les éléments médicaux qu'il a mis en évidence dans son courrier du 19 février 2017 ayant tous dûment été pris en compte par les experts : ainsi en va-t-il des gonalgies droites inconstantes évoquées notamment à l'occasion du status ostéoarticulaire (p.8), lors de l'examen du dossier radiologique, et lors de la discussion consensuelle du cas (p. 11), ou encore dans les diagnostics retenus, en l'espèce sans répercussion sur la capacité de travail, s/p au méniscectomie externe droite et chondropathie débutante du compartiment externe (p.10) ; lombalgies et dorsolombalgies : il s'agit en effet du diagnostic principal avec répercussion sur la CT retenu par les examinateurs, aspect qui a fait l'objet d'un examen très attentif (status ostéoarticulaire, examen du dossier radiologique et appréciation consensuelle du cas) ; quant aux douleurs répétées de l'épaule droite, les examinateurs y ont également consacré des développements importants, constatant notamment à l'examen que l'épaule droite ne montrait plus de tendinopathie spécifique, l'assurée ayant retrouvé une mobilité complète ; le testing de la coiffe des rotateurs était bien tenu, il n'y avait pas de signes de conflit sous acromial, la gestuelle était normale, les experts ne retenant pas de limitations fonctionnelles (actuelles) à ce niveau; en effet, les examinateurs ont retenu des limitations fonctionnelles en lien avec la tendinopathie de cette épaule, mais pour une période limitée dans le temps (octobre 2014 à fin mai 2015 – p.13), et en outre mentionné cet aspect dans les diagnostics sans répercussion sur la CT (antécédents de tendinopathie du supra-épineux D, page 10); quant aux effets psychiques relevés par le médecin traitant, de par la durée des troubles des douleurs usantes moralement,…, les examinateurs en ont également tenu compte, retenant le diagnostic sans répercussion sur la CT de trouble anxieux et dépressif mixte ; l'examinateur psychiatre a notamment pris en compte l'avis du médecin traitant exprimé en cours d'instruction de la demande (page 12), dans le cadre d'un examen psychiatrique détaillé aboutissant de façon convaincante aux diagnostic finalement retenu. Enfin, au sujet du rapport de l'IRM lombaire pratiquée le 28 mars 2017, et communiquée par le médecin traitant à l'OAI, dans les jours qui ont précédé la décision entreprise, il s'agissait certes d'un document nouveau, dont les examinateurs n'ont pas eu connaissance pour des raisons évidentes: en revanche ils avaient à disposition l'examen précédent, de comparaison, du 28 avril 2014, dont ils avaient dument tenu compte. Or, la comparaison qui a été faite le 28 mars 2017 avec cet examen antérieur montre qu'en définitive, même si le radiologue ajoute au diagnostic de discarthrose L4-L5 le qualificatif de « sévère », il n'empêche qu'il conclut tout de même que la hernie discale en cause est sans évolution, ce qui permet globalement de considérer que cette affection est plutôt stationnaire et n'a guère évolué. Du reste le SMR, dans son avis du 10 avril 2015, avait déjà qualifié la discarthrose de « sévère ». Le SMR s'est tout de même prononcé au sujet du dernier rapport radiologique, dans un avis complémentaire, en cours de procédure (avis SMR du 3 octobre 2017). Ceci dit, l'extrait de la littérature médicale produit par la</w:t>
      </w:r>
    </w:p>
    <w:p>
      <w:r>
        <w:t>A/2256/2017 - 33/39 - recourante, tout droit tiré d'Internet (consultable à l'adresse: http://www.rhumatologie.asso.fr/05-bibliotheque/publications/revue76/76-1- beaudreuil.pdf) ne lui est d'aucun secours pour démontrer que son état de santé se serait encore aggravé avant que ne soit rendue la décision entreprise: en effet, cette référence n'est soutenue par aucun avis médical versé au dossier, d'une part, mais d'autre part, dans le cas d'espèce, selon le rapport d'imagerie du 28 mars 2017, l'évocation d'une discopathie de type Modic I apparaît, après suppression de la graisse par l'injection de gadolinium, de façon très modérée, dès lors que le radiologue mentionne l'apparition d'un « discret » œdème (caractéristiques du Modic 1). Or, comme dans l'examen précédent, les infiltrations lipidiques étaient toujours présentes, traduisant déjà, dans le rapport du 28 avril 2014, une discopathie de type Modic 2 (qui est la phase suivant le stade Modic 1). Ainsi, le rapport d'examen bidisciplinaire de mai 2016 doit-il se voir reconnaître une pleine valeur probante, et il conservait toute son actualité, et partant ses conclusions, au moment où la décision litigieuse a été rendue. 15. Dans un second grief, la recourante remet en cause le taux d'invalidité retenu par l'intimé. a. Elle conteste tout d'abord le statut mixte (80% / 20%): elle reproche à l'intimé d'avoir retenu ce statut mixte, en fonction des prétendus desiderata de l'assurée de travailler à un taux de 80 %, comme elle l'a elle-même énoncé à l'enquêtrice dans le cadre de l'enquête ménagère: elle indique se souvenir d'avoir discuté de manière générale des questions du taux d'activité envisageable, mais avoir exposé que son espoir, à terme, était de retrouver si possible une activité professionnelle à 70 voire 80 % au travers d'une reconversion professionnelle. Elle n'a à aucun moment compris que l'enquêtrice lui demandait ce qu'elle ferait dans une situation hypothétique où elle serait en parfaite santé. En l'espèce la chambre de céans considère que le rapport d'enquête ménagère réunit toutes les conditions posées par la jurisprudence rappelée précédemment, pour se voir reconnaître une pleine valeur probante. Il a été élaboré par une personne qualifiée qui a connaissance de la situation locale et spatiale, ainsi que des empêchements et des handicaps résultant des diagnostics médicaux. Ce rapport tient compte des indications de l'assurée dont aucun indice ne permet de supposer que cette dernière ait fait valoir des opinions divergentes en cours d'examen; la recourante ne le prétend du reste pas, en tant que tel, en procédure de recours. Le texte du rapport est plausible, motivé et rédigé de manière suffisamment détaillée par rapport aux différentes limitations, et correspond aux indications relevées sur place. De fait, la recourante ne remet en cause que le seul et unique point du rapport qui retient que sans atteinte à la santé, elle travaillerait à un taux de 80 %. Or, aucun indice sérieux susceptible de susciter un doute quant à l'objectivité de l'enquêtrice n'a été mis en évidence. La recourante dit se souvenir d'avoir discuté des questions</w:t>
      </w:r>
    </w:p>
    <w:p>
      <w:r>
        <w:t>A/2256/2017 - 34/39 - du taux d'activité envisageable, indiquant elle-même avoir indiqué à l'enquêtrice qu'à terme, son espoir était de retrouver une activité professionnelle à 70 ou 80 %, au travers d'une reconversion professionnelle. Reconversion professionnelle ou non, on voit mal en quoi les conclusions que l'enquêtrice a tirées de la discussion avec la recourante - à supposer qu'elle se soit développée selon les souvenirs de l'assurée - seraient contestables ou sujettes à caution. Quoi qu'il en soit et pour les autres motifs qui vont suivre, il n'est pas nécessaire de procéder à une confrontation de l'assurée et de l'enquêtrice, car cela ne changerait rien à la conclusion à laquelle la chambre de céans parvient. En effet, d'une part l'enquêtrice a retenu la fourchette haute de la propre évaluation de la recourante, admettant d'ailleurs précédemment que, sur le principe, sans atteinte à la santé, la recourante exercerait une activité lucrative, pour des raisons financières; mais d'autre part, dès lors que sa CT avait été reconnue pleine et entière dans une activité adaptée, on ne voit pas pourquoi, si c'était véritablement son intention, la recourante n'aurait pas déclaré souhaiter travailler à 100 %, à terme après une reconversion professionnelle, dans une telle activité adaptée. Du reste, lors de l'audience de comparution personnelle, lorsque la chambre de céans évoquant les conclusions du médecin traitant lui reconnaissant dès le 1er juillet 2017 une pleine capacité de travail, après une diminution passagère due à son genou gauche au printemps 2017, elle a bien précisé que cette amélioration de sa capacité de travail (à 100%) s'entendait bien par rapport à une activité adaptée aux limitations fonctionnelles qui ont été admises. Elle fait valoir d'autre part qu'en 2008 elle était encore capable de travailler chez H______ (tea-room) à 100%, mais allègue que c'était déjà en raison de ses limitations fonctionnelles et de ses douleurs lombaires, qui seraient apparues ou se seraient significativement renforcées à cette époque, qu'elle n'a pas pu assumer un travail à 100% chez son dernier employeur à la cafétéria de l'EMS D______ de 2009 à 2012. Or, contrairement à ce qu'elle indique, il ressort du rapport d'examen clinique du SMR de mai 2016 (page 4, sur les renseignements anamnestiques professionnels) que l'assurée avait été licenciée de chez H______ en septembre 2008, car elle n'arrivait plus à concilier ses horaires de travail et ceux de la famille. Elle mentionnait également une surcharge de travail (qui n'implique pas une atteinte à la santé d'autant qu'elle ne l'a pas prétendu, pour cette période). Quant aux problèmes de santé qu'elle allègue, à l'époque de son emploi à l'EMS, elle a été engagée d'abord à 60 %, puis à 50 %, dès le 1er octobre 2010; mais cette réduction du taux de travail coïncide très vraisemblablement avec le début de sa formation de gestionnaire en intendance. Les problèmes de santé qu'elle a rencontrés et qui ont motivé sa première demande de prestations auprès de l'assurance-invalidité étaient d'ordre psychique, et ont débuté en avril 2011 seulement. Certes en 2010 elle avait subi une intervention au genou (méniscectomie), n'ayant toutefois pas entraîné une incapacité de travail durable, cet aspect n'ayant au demeurant pas été mis en avant dans le cadre de sa première demande de prestations d'invalidité. Du reste, dans le cadre de cette première demande, le statut qui avait été retenu était un statut mixte (50 %/50 %).</w:t>
      </w:r>
    </w:p>
    <w:p>
      <w:r>
        <w:t>A/2256/2017 - 35/39 - Dans le même ordre d'idées, elle semble voir des contradictions dans le rapport d'examen bidisciplinaire de mai 2016 : elle remarque d'une part que les experts semblent retenir que l'arrêt de travail initial d'avril 2011 était en relation avec une atteinte psychique (page 13) alors que par ailleurs, l'expertise évoquerait, (p.5 et p.10), une diminution de l'activité d'employée polyvalente en raison de lombalgies et d'une opération (méniscale ?) survenue en 2010. Contrairement à ce que prétend la recourante, la lecture du rapport d'examen de mai 2016, et le rapprochement des passages signalés par la recourante (p.5, p. 10 et p.13 notamment) ne souffre d'aucune ambiguïté : l'incapacité de travail durable depuis le 8 avril 2011 (p.10 antépénultième §) est en effet en relation avec une atteinte psychique (p.13 §3 - ce qui ressort d'ailleurs expressément de la première demande de prestations AI de l'assurée (notamment Doc 3 p. 3 dossier OAI); en page 5 et page 10 du rapport d'examen de mai 2016, les paragraphes concernés étant pratiquement identiques, il est mentionné que « l'assurée s'estime incapable de reprendre l'activité professionnelle décrite d'employée en EMS à cause de son dos. Elle a des douleurs depuis 2012, en augmentation progressive ». Ainsi son interprétation du rapport en tant qu'elle y voit des contradictions est erronée: lorsqu'elle s'estime incapable de reprendre une activité dans un EMS, c'est bien en mai 2016, au moment de l'examen, et non pas dans le passé, notamment au moment de son incapacité de travail d'avril 2011. Ainsi son argument pour tenter de justifier que sans atteinte à la santé elle aurait travaillé à 100 % tombe à faux. Il résulte de ce qui précède que le statut mixte (80% / 20%) retenu par l'intimé n'est pas critiquable: il résulte non seulement des premières déclarations de l'assurée - auxquelles il convient en général d’accorder la préférence, les explications nouvelles pouvant être, consciemment ou non, le fruit de réflexions ultérieures (ATF 121 V 47 consid. 2a ; 115 V 143 consid. 8c) -, mais également des autres éléments du dossier. Ce grief doit également être rejeté. Cela étant, compte tenu de la date de la décision administrative en cause, qui détermine l'application dans le temps des règles légales au présent litige (ATF 130 V 447 consid. 1.2.1; ATF 127 V 467 consid. 1), il n'y a pas lieu de tenir compte de la modification réglementaire relative à l'évaluation de l'invalidité des assurés exerçant une activité lucrative à temps partiel entrée en vigueur le 1er janvier 2018 (arrêt du Tribunal fédéral 9C_858/2017 du 20 février 2018 consid. 2.2). En effet, selon la jurisprudence, lors l’évaluation de l’invalidité selon la méthode mixte, l’art. 27bis al. 2 à 4 du règlement du 17 janvier 1961 sur l’assurance-invalidité (RAI - RS 831.201) dans sa teneur du 1er décembre 2017 n’est applicable, eu égard au traitement uniforme et égal des assurés, qu’à partir de l’entrée en vigueur de cette modification (arrêt du Tribunal fédéral 9C_553/2017 du 18 décembre 2017 consid. 5 et 6.2). En vertu des dispositions transitoires de la modification du 1er décembre 2017, lorsque l'octroi d'une rente a été refusé avant l'entrée en vigueur de la modification du 1er décembre 2017 du RAI parce que le taux d'invalidité était insuffisant, à un</w:t>
      </w:r>
    </w:p>
    <w:p>
      <w:r>
        <w:t>A/2256/2017 - 36/39 - assuré qui exerce une activité lucrative à temps partiel et accomplit par ailleurs des travaux habituels visés à l'art. 7, al. 2, LAI, une nouvelle demande est examinée s'il paraît vraisemblable que le calcul du taux d'invalidité conformément à l'art. 27bis, al. 2 à 4, aboutira à la reconnaissance d'un droit à la rente (al. 2). b. Elle conteste ensuite le calcul du revenu sans invalidité. Elle reproche en effet à l'intimé de ne pas avoir pris en compte, dans le cadre de l'évaluation des gains professionnels sans invalidité, le CFC de gestionnaire d'intendance qu'elle a obtenu en 2013, ce qui aurait déterminé des revenus bien supérieurs aux CHF 45'367.- retenus dans la décision entreprise. Elle précise encore que cette activité de gestionnaire en intendance impliquant une position debout prolongée, avec une activité physique en quasi-permanence, n'est malheureusement plus possible aujourd'hui, pour elle. Conformément à la jurisprudence rappelée précédemment, le revenu sans invalidité doit être évalué de la manière la plus précise, et doit en principe prendre en compte le dernier revenu réalisé par l'assuré avant l'atteinte à la santé, ce qui a bien été le cas dans la détermination par l'intimé du revenu sans invalidité. Il est toutefois établi que l'intéressée n'a jamais exercé une activité relevant de ses compétences acquises par l'obtention de ce CFC, de sorte que la prise en compte d'un salaire tenant compte de ses compétences ne pourrait être que théorique. À cela s'ajoute, comme elle le précise, qu'aujourd'hui elle ne pourrait plus mettre à profit ce diplôme, en raison des contraintes physiques incompatibles selon elle avec les limitations fonctionnelles qui ont été admises. La chambre de céans estime toutefois que la question de la prise en compte de cet élément dans la détermination du taux d'invalidité peut rester ouverte. En bonne logique, si l'on devait admettre une telle prise en compte, elle ne modifierait, au degré de la vraisemblance prépondérante, pas sensiblement ce taux, au point d'avoir une incidence sur son droit à des prestations et à la rente en particulier, d'autant qu'a priori cet élément devrait encore être pris en compte dans la détermination du revenu avec invalidité. Il résulte ainsi de ce qui précède que la contestation du taux d'invalidité par la recourante doit être rejetée. 16. Enfin la recourante reproche à l’intimé de ne pas l’avoir mise au bénéfice de mesures professionnelles.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ATF 117 V 278 consid. 2b et 400 consid. 4b, ainsi que les arrêts cités). La réadaptation par soi-</w:t>
      </w:r>
    </w:p>
    <w:p>
      <w:r>
        <w:t>A/2256/2017 - 37/39 - même est un aspect de l’obligation de diminuer le dommage et prime aussi bien le droit à une rente qu’à celui des mesures de réadaptation (art. 21 al. 4 LPGA). b.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En vertu de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Aux termes de l'art. 18 al. 1 LAI, l'assuré présentant une incapacité de travail et susceptible d'être réadapté a droit : a) à un soutien actif dans la recherche d'un emploi approprié; b) à un conseil suivi afin de conserver un emploi. c. Selon la jurisprudence développée à propos de l'art. 18 LAI dans sa teneur jusqu'au 31 décembre 2003, l'admission du droit au service de placement est subordonnée aux conditions générales du droit aux prestations de l'assurance- 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w:t>
      </w:r>
    </w:p>
    <w:p>
      <w:r>
        <w:t>A/2256/2017 - 38/39 - 5ème révision de l'AI (arrêt du Tribunal fédéral des assurances I 427/05 du 24 mars 2006, in SVR 2006 IV Nr. 45 p. 162; arrêt du Tribunal fédéral 9C_416/2009 du 1er mars 2010 consid. 5.2). 17. En l’espèce, la recourante pourrait exercer à 100% une activité simple et légère. Le revenu d’invalide a été établi sur la base du salaire médian de l’ESS qui, selon la jurisprudence, recouvre un large éventail d'activités variées et non qualifiées n'impliquant pas de formation particulière. Elle a elle-même indiqué en comparution personnelle prétendre pouvoir exercer une activité faisant appel à ses compétences intellectuelles, illustrées par les résultats qu'elle avait obtenus à son CFC. Elle affirme qu'elle serait à même d'exercer dans le domaine du secrétariat, de la réception ou encore comme surveillante. Elle ne démontre toutefois pas avoir entrepris la moindre démarche pour rechercher par elle-même une activité dans ces domaines, ce qui au vu de la jurisprudence rappelée précédemment est exigible, et ne requerrait a priori aucun préalable en termes de formation complémentaire. Du reste d'une façon générale la surveillance fait partie des activités simples et répétitives que l'intéressée est capable d'exercer à 100 % en respectant ses limitations fonctionnelles, de sorte qu'une mesure d'observation professionnelle ou une mesure professionnelle d'une autre nature, qui aurait pour but de lui permettre d'acquérir des compétences supplémentaires, ne correspondraient pas au but de la réadaptation et ne saurait dès lors être pris en charge par l'assurance-invalidité. Par conséquent, la recourante est en mesure de trouver sur le marché du travail des activités qui sont compatibles avec les limitations fonctionnelles qui lui ont été reconnues, et qui n’impliquent pas de formation, de sorte qu’une mesure de reclassement n’est pas nécessaire. De plus, au vu des rapports médicaux à disposition, son atteinte à la santé ne l’entrave pas dans la recherche d’un emploi, de sorte qu’elle ne remplit pas davantage les conditions d’octroi d’une mesure de placement. Ce grief est dès lors lui aussi mal fondé. 18. Enfin, s'agissant des documents médicaux adressés récemment par l'OAI à la chambre de céans, pour information, concernant en particulier le genou gauche, ils n'ont pas être pris en considération dans le cadre du présent litige, car les atteintes dont il est question sont manifestement postérieures à la décision entreprise. 19. Au vu de ce qui précède, en tous points mal fondés le recours sera rejeté.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[RFPA - E 5 10.03]).</w:t>
      </w:r>
    </w:p>
    <w:p>
      <w:r>
        <w:t>A/2256/2017 - 39/39 -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