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ATAS/656/2016 vom 22. August 2016</w:t>
      </w:r>
    </w:p>
    <w:p>
      <w:r>
        <w:t>GE Cour de justice, 2016-08-22, FR</w:t>
      </w:r>
    </w:p>
    <w:p>
      <w:r>
        <w:rPr>
          <w:b/>
        </w:rPr>
        <w:t xml:space="preserve">Quelle: </w:t>
      </w:r>
      <w:r>
        <w:t>https://mcp.opencaselaw.ch/entscheid/ge_gerichte_ATAS_656_2016</w:t>
      </w:r>
    </w:p>
    <w:p>
      <w:r>
        <w:t>FR: GE_GERICHTE ATAS/656/2016 du 22 août 2016</w:t>
      </w:r>
    </w:p>
    <w:p>
      <w:r>
        <w:t>IT: GE_GERICHTE ATAS/656/2016 del 22 agosto 2016</w:t>
      </w:r>
    </w:p>
    <w:p>
      <w:pPr>
        <w:pStyle w:val="Heading2"/>
      </w:pPr>
      <w:r>
        <w:t>Erwägungen</w:t>
      </w:r>
    </w:p>
    <w:p>
      <w:r>
        <w:rPr>
          <w:b/>
        </w:rPr>
        <w:t>E. 26</w:t>
      </w:r>
    </w:p>
    <w:p>
      <w:r>
        <w:t>La doctoresse P______, médecin au SMR, a relevé dans son avis du 5 février 2015 que l’assuré était apte à la réadaptation dès le mois d’octobre 2013. Une reprise progressive du travail aurait permis l’exercice d’une activité adaptée à 100 %. Aucun trouble d’ordre psychiatrique n’avait été constaté lors de son séjour à la CRR.</w:t>
      </w:r>
    </w:p>
    <w:p>
      <w:r>
        <w:rPr>
          <w:b/>
        </w:rPr>
        <w:t>E. 27</w:t>
      </w:r>
    </w:p>
    <w:p>
      <w:r>
        <w:t>Le 13 février 2015, l’OAI a adressé à l’assuré un projet de décision niant le droit aux prestations. Il a indiqué que le revenu sans invalidité, fixé sur le revenu selon l’ESS 2010 (TA7 Total homme, domaine 11, niveau 4), était de CHF 64'425.- après indexation en 2012. Il a ensuite indiqué que le revenu sans invalidité était de CHF 64'896.-, ce qui comparé au revenu avec invalidité de CHF 56'404.- établi conformément au calcul du 4 novembre 2014, aboutissait à un degré d’invalidité de 13 % à l’issue du délai d’attente d’une année, insuffisant pour ouvrir le droit à une rente ou à des mesures de reclassement.</w:t>
      </w:r>
    </w:p>
    <w:p>
      <w:r>
        <w:rPr>
          <w:b/>
        </w:rPr>
        <w:t>E. 28</w:t>
      </w:r>
    </w:p>
    <w:p>
      <w:r>
        <w:t>Par décision du 25 mars 2015, l’OAI a confirmé les termes de son projet.</w:t>
      </w:r>
    </w:p>
    <w:p>
      <w:r>
        <w:rPr>
          <w:b/>
        </w:rPr>
        <w:t>E. 29</w:t>
      </w:r>
    </w:p>
    <w:p>
      <w:r>
        <w:t>Par écriture du 19 avril 2015, l’assuré a interjeté recours contre la décision de l’OAI. Il a conclu, sous suite de dépens, préalablement à l’octroi d’un délai pour compléter son recours, à son audition et à l’audition de témoins, dont son médecin traitant, et sur le fond à l’annulation de la décision et à l’octroi d’une rente entière d’invalidité. Le recourant a allégué qu’il percevait un revenu mensuel brut de CHF 6'350.- dans sa dernière activité en qualité de gérant de la société F______ Sàrl. Il a contesté disposer d’une capacité de travail dans une activité adaptée, soutenant que ses limitations fonctionnelles impliquaient une incapacité de travail dans toute activité. Il a invoqué une violation de son droit d’être entendu eu égard à la motivation lacunaire de la décision litigieuse. Il s’étonnait enfin que l’intimé n’ait pas tenu compte de ses revenus effectifs pour déterminer son revenu sans invalidité.</w:t>
      </w:r>
    </w:p>
    <w:p>
      <w:r>
        <w:rPr>
          <w:b/>
        </w:rPr>
        <w:t>E. 30</w:t>
      </w:r>
    </w:p>
    <w:p>
      <w:r>
        <w:t>Dans sa réponse du 26 mai 2015, l’intimé a conclu au rejet du recours. Il a contesté une violation du droit d’être entendu du recourant, ce dernier ayant été informé par le biais du projet de décision du refus de prestations et ayant eu l’opportunité de faire valoir son droit d’être entendu et de consulter le dossier à ce moment. La motivation n’était pas non plus à tel point insuffisante qu’elle violerait le droit d’être entendu du recourant. S’agissant de la capacité de travail du recourant, il n’existait aucun motif de s’écarter des conclusions de l’avis de la SUVA. Une capacité de travail complète dans une activité adaptée était objectivement exigible dès le 18 mars 2014. En ce qui concernait le revenu sans invalidité, au vu de la cessation de l’activité lucrative indépendante, la méthode générale de comparaison des revenus était applicable. Les éléments économiques du dossier ne permettaient pas de déterminer de manière fiable les revenus réalisés avant l’atteinte à la santé. C’était ainsi à juste titre que l’intimé s’était fondé sur des revenus statistiques.</w:t>
      </w:r>
    </w:p>
    <w:p>
      <w:r>
        <w:rPr>
          <w:b/>
        </w:rPr>
        <w:t>E. 31</w:t>
      </w:r>
    </w:p>
    <w:p>
      <w:r>
        <w:t>Par écriture du 22 juin 2015, le recourant a complété son recours et s’est déterminé sur la réponse de l’intimé en persistant dans ses conclusions. Il a souligné que le</w:t>
      </w:r>
    </w:p>
    <w:p>
      <w:r>
        <w:t>A/1277/2015 - 9/20 - Dr D______ avait relevé un état dépressif sévère dans son rapport du 26 décembre 2013. Le recourant était suivi depuis deux ans par le docteur Q______, spécialiste FMH en psychiatrie, dont il demandait l’audition. Le recourant a sollicité un délai de 15 jours pour produire un rapport de ce médecin. Il a fait grief à l’intimé de ne pas avoir tenu compte de son état psychique, l’avis du SMR du 5 février 2015 ne tenant pas compte du certificat du Dr D______ du 26 décembre 2013.</w:t>
      </w:r>
    </w:p>
    <w:p>
      <w:r>
        <w:rPr>
          <w:b/>
        </w:rPr>
        <w:t>E. 32</w:t>
      </w:r>
    </w:p>
    <w:p>
      <w:r>
        <w:t>Par duplique du 1er juillet 2015, l’intimé a persisté dans ses conclusions. Il a soutenu que le tableau clinique était dominé par une problématique physique, se référant au consilium psychiatrique réalisé à la CRR excluant des troubles psychiques. La mise en valeur de la capacité de travail totale du recourant dans une activité adaptée était exigible.</w:t>
      </w:r>
    </w:p>
    <w:p>
      <w:r>
        <w:rPr>
          <w:b/>
        </w:rPr>
        <w:t>E. 33</w:t>
      </w:r>
    </w:p>
    <w:p>
      <w:r>
        <w:t>Par courrier du 8 juillet 2015, la chambre de céans a octroyé un délai au 23 juillet 2015 au recourant pour produire le rapport du Dr Q______, délai prorogé au 25 août 2015 par courrier du 28 juillet 2015.</w:t>
      </w:r>
    </w:p>
    <w:p>
      <w:r>
        <w:rPr>
          <w:b/>
        </w:rPr>
        <w:t>E. 34</w:t>
      </w:r>
    </w:p>
    <w:p>
      <w:r>
        <w:t>Le 12 août 2015, le recourant a produit un rapport psychologique établi par Madame R______, psychologue FSP, en date du 10 août 2015. Il a déclaré maintenir ses conclusions. Dans la pièce jointe à son envoi, la psychologue a relaté suivre le recourant depuis deux ans pour une psychothérapie cognitivo-comportementale. Durant cette période, l’état du recourant, aussi bien physique que psychique, s’était détérioré. Elle a décrit les difficultés sociales rencontrées durant ce laps de temps, en indiquant que le recourant s’était senti très coupable. Il était entré dans un état dépressif majeur. Il avait perdu tout espoir, était très angoissé et souffrait d’un fort sentiment de culpabilité. Il avait perdu toute joie de vivre. Il évitait les contacts avec ses proches et négligeait son habillement et son hygiène. La psychologue doutait qu’une amélioration de l’état de santé du recourant fût possible.</w:t>
      </w:r>
    </w:p>
    <w:p>
      <w:r>
        <w:rPr>
          <w:b/>
        </w:rPr>
        <w:t>E. 35</w:t>
      </w:r>
    </w:p>
    <w:p>
      <w:r>
        <w:t>Par courrier du 19 août 2015, la chambre de céans s’est étonnée de la production d’un rapport établi par une psychologue, alors que l’audition du Dr Q______ avait été sollicitée et qu’un rapport de ce spécialiste avait été annoncé. Elle a invité le recourant à lui faire parvenir un rapport du psychiatre traitant.</w:t>
      </w:r>
    </w:p>
    <w:p>
      <w:r>
        <w:rPr>
          <w:b/>
        </w:rPr>
        <w:t>E. 36</w:t>
      </w:r>
    </w:p>
    <w:p>
      <w:r>
        <w:t>Par courrier du 6 octobre 2015, la chambre de céans a imparti un délai au 16 octobre 2015 au recourant pour produire un rapport du Dr Q______.</w:t>
      </w:r>
    </w:p>
    <w:p>
      <w:r>
        <w:rPr>
          <w:b/>
        </w:rPr>
        <w:t>E. 37</w:t>
      </w:r>
    </w:p>
    <w:p>
      <w:r>
        <w:t>Le recourant s’est exécuté le 7 octobre 2015. Il a indiqué qu’il renonçait à l’audition de son psychiatre et s’en remettait à l’appréciation de la chambre de céans s’agissant de l’opportunité d’entendre Mme R______. Dans son rapport joint du 23 septembre 2015, le Dr Q______ a indiqué que le recourant souffrait d’un état dépressif majeur et d’un état de stress post- traumatique. Il s’était présenté trois fois à la consultation du Dr Q______, et avait bénéficié d’un traitement médicamenteux qui avait paru efficace lors de la dernière consultation à la mi-juin 2015.</w:t>
      </w:r>
    </w:p>
    <w:p>
      <w:r>
        <w:t>A/1277/2015 - 10/20 -</w:t>
      </w:r>
    </w:p>
    <w:p>
      <w:r>
        <w:rPr>
          <w:b/>
        </w:rPr>
        <w:t>E. 38</w:t>
      </w:r>
    </w:p>
    <w:p>
      <w:r>
        <w:t>La chambre de céans a entendu les parties lors de l’audience du 26 octobre 2015. Interpellée par la chambre de céans, la représentante de l’intimé a précisé que le revenu sans invalidité à prendre en compte était de CHF 64'425.- et non de CHF 64'896.-, comme indiqué dans la décision entreprise. Le recourant a indiqué qu’il ne pouvait toujours pas travailler. Au plan physique, il subissait certaines limitations, dont l’obligation de fréquemment changer de position. Il avait mis 5 minutes pour gravir les escaliers menant à la salle d’audience. S’agissant de sa capacité à porter des poids, il pouvait porter des poids de dix kilos debout, mais ne pouvait les soulever s’il devait se baisser pour le faire. Il éprouvait également des difficultés sur le plan psychique. Il était suivi depuis deux ans par un psychiatre et une psychologue. Il avait toujours aimé le travail et aimé progresser dans la vie. Depuis que cet accident est survenu, le recourant pensait beaucoup à ce qui lui arrivait. Il ne supportait pas le fait de ne plus pouvoir aller de l’avant. La nuit, il ressentait des bruits dans la tête et avait l’impression que celle-ci exploserait. Sur le plan intime, il n’avait plus d’envie et ne dormait plus avec sa femme. Il était suivi par Mme R______ depuis qu’il était rentré de l’hôpital après l’accident. Il avait vu le Dr Q______ pour la première fois au mois de mai. Il n’avait pas de problème particulier pour lire le journal, qu’il pouvait parcourir pendant plusieurs minutes. Il a indiqué que ses maux de dos n’étaient actuellement pas très forts, mais ils le dérangeaient et l’énervaient car il devait sans cesse changer de position. Il n’avait pas recherché de travail correspondant à ses limitations car il n’en n’avait pas envie. La représentante de l’intimé a souligné que les limitations physiques évoquées par le recourant étaient connues et qu’elles avaient toutes été prises en compte dans l’évaluation de sa capacité de travail. Elle a encore corrigé une erreur dans l’écriture du 26 mai 2015 : la capacité de travail de 100 % dans une activité adaptée était exigible depuis octobre 2013 et non depuis le 18 mars 2014. A l’issue de l’audience, les parties ont renoncé à d’autres mesures d’instruction. 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force le 1er janvier 2003, est applicable à la présente procédure. 3. Le recours a été déposé dans les délai et forme prévus par la loi (art. 56ss LPGA).</w:t>
      </w:r>
    </w:p>
    <w:p>
      <w:r>
        <w:t>A/1277/2015 - 11/20 - 4. L'objet du litige dans la procédure administrative contentieuse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Le recourant ayant exclusivement contesté la négation du droit à la rente, c’est uniquement ce point – à l’exclusion du refus de mesures professionnelles – qui fait l’objet du litige. 5.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w:t>
      </w:r>
    </w:p>
    <w:p>
      <w:r>
        <w:rPr>
          <w:b/>
        </w:rPr>
        <w:t>E. 40</w:t>
      </w:r>
    </w:p>
    <w:p>
      <w:r>
        <w:t>% au moins (let. c). L’art. 28 al. 2 LAI dispose que l’assuré a droit à une rente entière s’il est invalide à 70 % au moins, à trois quarts de rente s’il est invalide à</w:t>
      </w:r>
    </w:p>
    <w:p>
      <w:r>
        <w:t>A/1277/2015 - 12/20 - 60 % au moins, à une demi-rente s’il est invalide à 50 % au moins ou à un quart de rente s’il est invalide à 40 % au moins. 6.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Ainsi que le Tribunal fédéral des assurances l'a déclaré à maintes reprises, la notion d'invalidité est, en principe, identique en matière d'assurance-accidents, d'assurance militaire et d'assurance- invalidité. Dans ces trois domaines, elle représente la diminution permanente ou de longue durée, résultant d'une atteinte à la santé assurée, des possibilités de gain sur le marché du travail équilibré qui entre en ligne de compte pour l'assuré. L'invalidité est désormais définie à l'art. 8 al. 1 LPGA.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On rappellera en outre qu'à l'inverse de l'assurance-invalidité, la responsabilité de l'assureur-accidents se limite aux seules atteintes à la santé qui se trouvent en lien de causalité naturelle et adéquate avec l'événement accidentel</w:t>
      </w:r>
    </w:p>
    <w:p>
      <w:r>
        <w:t>A/1277/2015 - 13/20 - assuré, ce qui explique que les degrés d'invalidité auxquels aboutissent ces deux assureurs sociaux divergent parfois, s'agissant d'un même assuré (arrêt du Tribunal fédéral des assurances U 336/01 du 25 octobre 2002 consid. 2). De plus, pour que l'assurance-invalidité soit liée par l'évaluation de l'assurance-accidents, il faut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t>A/1277/2015 - 14/20 -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w:t>
      </w:r>
    </w:p>
    <w:p>
      <w:r>
        <w:t>A/1277/2015 - 15/20 -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9. Pour calculer le degré d’invalidité du recourant, l’intimé a tenu compte d’une capacité de travail totale dans une activité adaptée. En premier lieu, la chambre de céans relève que l’intimé n’a pas indiqué dans sa décision à quelles limitations fonctionnelles l’activité exigible devait être adaptée. Son représentant a toutefois précisé dans sa réponse du 26 mai 2015 qu’il n’y avait pas lieu de s’écarter des conclusions de la SUVA, de sorte qu’on peut comprendre que l’intimé a fait sienne l’appréciation par l’assurance-accidents de la capacité résiduelle de travail du recourant. La jurisprudence a déduit du droit d'être entendu, garanti à l'art. 29 de la Constitution fédérale (Cst - RS 101), celui d'obtenir une décision motivée. Conformément à ce principe, l'autorité doit indiquer dans son prononcé les motifs qui la conduisent à sa décision (ATF 123 I 31 consid 2c; arrêt du Tribunal fédéral 8C_954/2008 du 29 mai 2009 consid. 3.1). Le destinataire de la décision et toute personne intéressée doit pouvoir la comprendre et l'attaquer utilement en connaissance de cause s'il y a lieu, et l'instance de recours doit pouvoir exercer pleinement son contrôle si elle est saisie (ATF 139 V 496 consid. 5.1).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En l’espèce, si on peut regretter le manque de motivation de la décision de l’intimé, force est d’admettre qu’une éventuelle violation du droit d’être entendu a été réparée par les précisions fournies par l’intimé durant la procédure devant la chambre de céans. Il convient ensuite d’examiner si au plan physique, le recourant présente une capacité de travail entière dans une activité adaptée. Les médecins de la CRR l’ont implicitement admis – le taux d’activité de 100 % ayant été confirmé par le Dr I______ dans son avis du 18 mars 2014 – dans un rapport qui satisfait entièrement aux exigences jurisprudentielles exposées ci-dessus. Ledit rapport</w:t>
      </w:r>
    </w:p>
    <w:p>
      <w:r>
        <w:t>A/1277/2015 - 16/20 - contient en effet une anamnèse, relate les plaintes du recourant, se fonde sur des examens cliniques poussés, complétés par plusieurs consultations spécialisées, et pose des diagnostics clairs. Les conclusions des Drs J______ et K______ ne présentent en outre aucune contradiction. Il y a donc lieu de reconnaître une pleine valeur probante aux conclusions de ces médecins, selon lesquelles le recourant présente une pleine capacité de travail dans une activité respectant les limitations fonctionnelles qu’ils ont définies. Il n’existe du reste pas de rapport émanant d’un autre médecin qui justifierait que l’on s’écarte des conclusions des Drs J______ et K______. En décembre 2013, le Dr D______ faisait état de limitations fonctionnelles largement superposables à celles retenues par les médecins de la CRR au plan physique. Le médecin traitant n’a d’ailleurs pas exclu d’activité adaptée, se contentant de signaler qu’il n’était pas en mesure de se prononcer sur ce point. Par ailleurs, le Dr E______ semblait également considérer qu’une reprise du travail était envisageable – moyennant un sevrage médicamenteux. Les déclarations du recourant ne permettent pas non plus de parvenir à une autre appréciation. S’il a annoncé des difficultés, notamment pour gravir des escaliers, il a également déclaré que les douleurs dorsales n’étaient pas très fortes mais le contraignaient à changer de position fréquemment. Or, il s’agit là d’une limitation prise en compte par les Drs J______ et K______, puisqu’ils ont proscrit le maintien prolongé de positions.</w:t>
      </w:r>
    </w:p>
    <w:p>
      <w:r>
        <w:t>Compte tenu de ce qui précède, la chambre de céans se ralliera aux conclusions de l’intimé, s’agissant de la capacité de travail du recourant dans une activité adaptée du point de vue physique.</w:t>
      </w:r>
    </w:p>
    <w:p>
      <w:r>
        <w:t>S’agissant des éventuels troubles psychiques du recourant, la chambre de céans souligne ce qui suit.</w:t>
      </w:r>
    </w:p>
    <w:p>
      <w:r>
        <w:t>La Suva n’a pas tenu compte d’un quelconque trouble psychique dans sa décision mettant un terme aux prestations dues au recourant. On rappellera toutefois que l’assurance-accidents répond uniquement des conséquences dommageables qui se trouvent dans un rapport de causalité adéquate avec l’accident (ATF 129 V 177 consid. 3.2; arrêt du Tribunal fédéral 8C_628/2007 du 22 octobre 2008 consid. 5.1). En cas d’accident de gravité moyenne, comme en l’espèce, la jurisprudence a développé les critères exhaustifs suivants pour admettre l’existence du lien de causalité entre l’accident et la survenance de troubles psychiques, qu’il convient de prendre en considération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w:t>
      </w:r>
    </w:p>
    <w:p>
      <w:r>
        <w:t>A/1277/2015 - 17/20 -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le degré et la durée de l’incapacité de travail. Il n'est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En l’espèce, il est patent que les critères précités ne sont pas réalisés, ce qui suffit à dégager la responsabilité de la SUVA dans la prise en charge des conséquences d’un éventuel trouble psychique. Tel n’est cependant pas le cas de l’intimé, qui répond tant des atteintes psychiques maladives que de celles entraînées par un événement traumatique. En ce qui concerne l’état psychique du recourant, le Dr L______ a exclu l’existence d’un trouble psychique lors du consilium organisé à la CRR. Au plan formel, son rapport n’est cependant pas entièrement conforme aux réquisits jurisprudentiels en matière de rapports médicaux dès lors qu’il ne contient pas tous les éléments nécessaires selon la jurisprudence. De plus, le rapport de ce psychiatre remonte au 26 décembre 2013. Il a donc été établi près de 16 mois avant que la décision de l’intimé ne soit rendue. Ainsi, même s’il fallait admettre le caractère probant du rapport du Dr L______, on ne peut exclure que le recourant ait connu une aggravation de son état psychique durant ce laps de temps, que tend à démontrer l’attestation de sa psychologue. Certes, ni ce document ni le rapport du Dr Q______ ne revêtent de valeur probante, eu égard notamment à l’absence de conclusions</w:t>
      </w:r>
    </w:p>
    <w:p>
      <w:r>
        <w:t>A/1277/2015 - 18/20 - motivées. Cependant, au vu de leur contenu, on ne peut exclure sans autre mesure d’instruction que le recourant présentait à la date de la décision litigieuse des atteintes psychiques entraînant des répercussions sur sa capacité de travail, étant souligné que la légalité des décisions attaquées s’examine, en règle générale, d'après l'état de fait existant au moment où la décision administrative litigieuse a été rendue (ATF 132 V 215 consid. 3.1.1). Selon la jurisprudence,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Tel est le cas en l’espèce. L’intimé n’ayant pas du tout instruit la problématique psychique, il y a lieu de lui renvoyer la cause pour instruction complémentaire sur ce point et nouvelle décision. Par économie de procédure, la chambre de céans examinera d’ores et déjà le grief du recourant ayant trait au revenu sans invalidité. L’intimé s’est référé au revenu statistique dans une activité de plâtrier-peintre. Le recourant fait valoir qu’il aurait réalisé un revenu de CHF 6'350.- dans sa dernière activité en qualité de gérant de la société F______ Sàrl, ce qui correspondrait à un salaire annuel de CHF 76'200.- en tenant compte de 12 mensualités. Si les fiches de salaire versées au dossier de la SUVA affichent en effet un revenu de cet ordre, il faut relever que les montants déclarés à l’AVS sont largement inférieurs. L'art. 25 al. 1 du règlement sur l'assurance-invalidité [RAI - RS 831.201])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 24 p. 71). En l’espèce, compte tenu des discrépances entre les fiches de salaire et le revenu déclaré à l’AVS, le salaire sans invalidité ne peut être déterminé avec précision. C’est ainsi à juste titre que l’intimé s’est référé aux revenus statistiques pour fixer le revenu avant invalidité. En revanche, il lui appartiendra dans son nouveau calcul de tenir compte de l’indexation du revenu sans invalidité non pas jusqu’en 2012 seulement, mais jusqu’à la date dès laquelle une activité adaptée est cas échéant exigible. Sur ce dernier point, la chambre de céans ajoutera, dans l’hypothèse où les mesures d’instruction qui seront entreprises par l’intimé révèleraient que le recourant ne présente pas de trouble psychique influençant sa capacité de travail, qu’on ignore sur quels éléments se fonde l’intimé pour retenir qu’une activité adaptée était possible dès octobre 2013. Ce n’est en effet qu’en janvier 2014 que l’activité</w:t>
      </w:r>
    </w:p>
    <w:p>
      <w:r>
        <w:t>A/1277/2015 - 19/20 - adaptée a pour la première fois été définie, les médecins de la CRR ayant toutefois souligné que l’état du recourant n’était pas tout à fait stabilisé à cette date. Or, la jurisprudence a retenu dans des cas similaires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Il appartiendra ainsi à l’intimé de déterminer dans la décision à intervenir la date d’exigibilité de l’activité adaptée en fonction de la jurisprudence précitée, en tenant notamment compte des rapports de la CRR et du Dr I______. 10. Eu égard à ce qui précède, le recours est partiellement admis. Le recourant a droit à des dépens, qui seront fixés à CHF 2'000.- (art. 61 let. g LPGA). La procédure en matière d’assurance-invalidité n’étant pas gratuite (art. 69 al. 1bis LAI), il y a lieu de condamner l’intimé au paiement d'un émolument de CHF 500.-.</w:t>
      </w:r>
    </w:p>
    <w:p>
      <w:r>
        <w:t>A/1277/2015 - 20/20 -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