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ATAS/655/2024 vom 22. August 2024</w:t>
      </w:r>
    </w:p>
    <w:p>
      <w:r>
        <w:t>GE Cour de justice, 2024-08-22, FR</w:t>
      </w:r>
    </w:p>
    <w:p>
      <w:r>
        <w:rPr>
          <w:b/>
        </w:rPr>
        <w:t xml:space="preserve">Quelle: </w:t>
      </w:r>
      <w:r>
        <w:t>https://mcp.opencaselaw.ch/entscheid/ge_gerichte_ATAS_655_2024</w:t>
      </w:r>
    </w:p>
    <w:p>
      <w:r>
        <w:t>FR: GE_GERICHTE ATAS/655/2024 du 22 août 2024</w:t>
      </w:r>
    </w:p>
    <w:p>
      <w:r>
        <w:t>IT: GE_GERICHTE ATAS/655/2024 del 22 agosto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trente jours (art. 56 LPGA ; art. 62 al. 1 LPA). Lorsque le délai échoit un samedi, un dimanche ou un jour férié selon le droit fédéral ou cantonal, son terme est reporté au premier jour ouvrable qui suit (art. 38 al. 3 LPGA et 17 al. 3 LPA).</w:t>
      </w:r>
    </w:p>
    <w:p>
      <w:r>
        <w:rPr>
          <w:b/>
        </w:rPr>
        <w:t>E. 1.5</w:t>
      </w:r>
    </w:p>
    <w:p>
      <w:r>
        <w:t>Après réception de la décision sur opposition le 23 septembre 2023, le délai de recours a commencé à courir le lendemain et est arrivé à échéance le 23 octobre</w:t>
      </w:r>
    </w:p>
    <w:p>
      <w:r>
        <w:t>A/3453/2023 - 8/19 - 2023. Posté le dernier jour du délai, le recours a été interjeté en temps utile. Respectant également les exigences de forme prévues par l’art. 61 let. b LPGA (cf. aussi l’art. 89B LPA), le recours est recevable.</w:t>
      </w:r>
    </w:p>
    <w:p>
      <w:r>
        <w:rPr>
          <w:b/>
        </w:rPr>
        <w:t>E. 2</w:t>
      </w:r>
    </w:p>
    <w:p>
      <w:r>
        <w:t>Dans la mesure où l’accident est survenu le 16 novembre 2022, le droit de la recourante aux prestations d’assurance est soumis aux dispositions en vigueur depuis le 1er janvier 2017 (cf. dispositions transitoires relatives à la modification du 25 septembre 2015; arrêt du Tribunal fédéral 8C_662/2016 du 23 mai 2017 consid. 2.2).</w:t>
      </w:r>
    </w:p>
    <w:p>
      <w:r>
        <w:rPr>
          <w:b/>
        </w:rPr>
        <w:t>E. 3</w:t>
      </w:r>
    </w:p>
    <w:p>
      <w:r>
        <w:t>Le litige porte sur le droit de la recourante aux prestations d’assurance au-delà du 1er avril 2023.</w:t>
      </w:r>
    </w:p>
    <w:p>
      <w:r>
        <w:rPr>
          <w:b/>
        </w:rPr>
        <w:t>E. 4.1</w:t>
      </w:r>
    </w:p>
    <w:p>
      <w:r>
        <w:t>Aux termes de l’art. 6 al. 1 LAA,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(ATF 142 V 219 consid. 4.31 ; 129 V 402 consid. 2.1 et les références ; arrêt du Tribunal fédéral 8C_159/2023 du 9 novembre 2023 consid. 3.1).</w:t>
      </w:r>
    </w:p>
    <w:p>
      <w:r>
        <w:rPr>
          <w:b/>
        </w:rPr>
        <w:t>E. 4.1.1</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A/3453/2023 - 9/19 -</w:t>
      </w:r>
    </w:p>
    <w:p>
      <w:r>
        <w:rPr>
          <w:b/>
        </w:rPr>
        <w:t>E. 4.1.2</w:t>
      </w:r>
    </w:p>
    <w:p>
      <w:r>
        <w:t>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en tenant quelque chose à la main (arrêt du Tribunal fédéral 8C_24/2022 du 20 septembre 2022, in SVR 2023 UV n° 13 p. 40).</w:t>
      </w:r>
    </w:p>
    <w:p>
      <w:r>
        <w:rPr>
          <w:b/>
        </w:rPr>
        <w:t>E. 4.2</w:t>
      </w:r>
    </w:p>
    <w:p>
      <w:r>
        <w:t>Selon l’art. 6 al. 2 LAA, l’assurance alloue aussi ses prestations pour les lésions corporelles suivantes, pour autant qu’elles ne soient pas dues de manière prépondérante à l’usure ou à une maladie : les fractures (let. a), les déboîtements d’articulations, les déchirures du ménisque (let. c), les déchirures de muscles (let. d), les élongations de muscles (let. e), les déchirures de tendons (let. f), les lésions de ligaments (let. g), les lésions du tympan (let. h).</w:t>
      </w:r>
    </w:p>
    <w:p>
      <w:r>
        <w:rPr>
          <w:b/>
        </w:rPr>
        <w:t>E. 4.3</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 accidents doit prendre en charge les suites de la lésion en cause sur la base de l’art. 6 al. 1 LAA; en revanche, en l’absence d’un accident au sens juridique, le cas doit être examiné sous l’angle de l’art. 6 al. 2 LAA (ATF 146 V 51 consid. 9.1; résumé dans la RSAS 1/2020 p. 33 ss.; arrêt du Tribunal fédéral 8C_520/2020 du 3 mai 2021 consid. 5.1).</w:t>
      </w:r>
    </w:p>
    <w:p>
      <w:r>
        <w:rPr>
          <w:b/>
        </w:rPr>
        <w:t>E. 4.4</w:t>
      </w:r>
    </w:p>
    <w:p>
      <w:r>
        <w:t>En l’espèce, faisant sienne l’appréciation émise le 10 mai 2023 par le Dr I______, la décision (initiale) du 22 mai 2023 considérait que le statu quo sine vel ante avait été rétabli six semaines après l’accident du 16 novembre 2022, raison pour laquelle il était mis un terme à la prise en charge avec effet au 1er avril 2023. Après avoir eu connaissance du rapport adressé le 21 novembre 2022 par le Dr C______ à la Dre J______, mentionnant l’absence de « notion de</w:t>
      </w:r>
    </w:p>
    <w:p>
      <w:r>
        <w:t>A/3453/2023 - 10/19 - traumatisme », le Dr I______, en date du 16 août 2023 est revenu sur sa position et a suggéré qu’en « l’absence de traumatisme certain du genou droit », il ne soit pas admis de décompensation temporaire. Dans un premier temps, l’intimée a suivi cette suggestion et annoncé à l’assurée une possible reformatio in pejus de sa décision du 22 mai 2023. Cependant, par la suite, dans la décision litigieuse, elle a considéré qu’en tant que le rapport du 23 mars 2023 du Dr H______ faisait état d’une glissade de l’assurée sur son lieu de travail, avec un traumatisme au genou droit, il y avait lieu de reconnaître malgré tout le caractère accidentel de l’événement du 16 novembre 2022 et de déclarer nul et non avenu l’avis de reformatio in pejus du 16 août 2023. A cet égard, on rappellera que,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La jurisprudence concernant les premières déclarations ou les déclarations de la première heure ne constitue cependant pas une règle de droit absolue, faute de quoi elle entrerait en conflit avec le principe de la libre appréciation des preuves (art. 61 let. c LPGA ; arrêt du Tribunal fédéral 9C_204/2021 du 11 août 2021 consid. 3.4). En l’occurrence, c’est à juste titre que l’intimée s’est écartée de l’avis de son médecin-conseil et a reconnu l’existence d’un évènement accidentel. En effet, même si la déclaration de sinistre du 24 novembre 2022 ne mentionnait pas, dans le déroulement de l’événement, la présence d’un facteur extérieur de nature extraordinaire (cf. ci-dessus : consid. 4.1.2), le Dr H______, dans son rapport du 23 mars 2023, évoquait une glissade et l’existence d’un élément déclencheur traumatique a également été évoquée par le Dr C______. Dans un second rapport du 21 novembre 2022 (cf. pièce 16 recourante), suivant de peu l’événement du 16 novembre 2022, ce médecin a aussi fait mention d’une glissade, suivie d’une chute sur le sol et d’une possible torsion du genou droit. Il a expliqué que c’était la raison pour laquelle l’assurée avait sollicité la consultation du 21 novembre 2022. Dans ces circonstances, il n’apparaît pas critiquable d’admettre, à l’instar de l’intimée, le caractère accidentel de l’évènement. Il s’ensuit qu’il n’est pas nécessaire de déterminer si les lésions du genou droit figurent dans la liste de l’art. 6 al. 2 LAA.</w:t>
      </w:r>
    </w:p>
    <w:p>
      <w:r>
        <w:rPr>
          <w:b/>
        </w:rPr>
        <w:t>E. 5</w:t>
      </w:r>
    </w:p>
    <w:p>
      <w:r>
        <w:t>Il convient à présent d’examiner, au regard des principes exposés à l’ATF 146 V 51 mentionné supra, la question du lien de causalité entre les lésions constatées et l’accident du 16 novembre 2022, étant précisé qu’en relation avec les art. 10 (droit au traitement médical) et 16 (droit à l’indemnité journalière) LAA, l’art. 6 al. 1 LAA implique, pour l’ouverture du droit aux prestations, l’existence d’un rapport de causalité naturelle et adéquate entre l’accident, d’une part, le</w:t>
      </w:r>
    </w:p>
    <w:p>
      <w:r>
        <w:t>A/3453/2023 - 11/19 - traitement médical et l’incapacité de travail de la personne assurée, d’autre part (arrêt du Tribunal fédéral 8C_726/2008 du 14 mai 2009 consid. 2.1).</w:t>
      </w:r>
    </w:p>
    <w:p>
      <w:r>
        <w:rPr>
          <w:b/>
        </w:rPr>
        <w:t>E. 5.1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5.2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 U 363 p. 46).</w:t>
      </w:r>
    </w:p>
    <w:p>
      <w:r>
        <w:t>A/3453/2023 - 12/19 -</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w:t>
      </w:r>
    </w:p>
    <w:p>
      <w:r>
        <w:rPr>
          <w:b/>
        </w:rPr>
        <w:t>E. 5.4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arrêt du Tribunal fédéral des assurances U 351/04 du 14 février 2006 consid. 3.2).</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w:t>
      </w:r>
    </w:p>
    <w:p>
      <w:r>
        <w:t>A/3453/2023 - 13/19 -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6.2.2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w:t>
      </w:r>
    </w:p>
    <w:p>
      <w:r>
        <w:t>A/3453/2023 - 14/19 - valeur probante (arrêt du Tribunal fédéral 8C_681/2011 du 27 juin 2012 consid. 4.1 et les références).</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w:t>
      </w:r>
    </w:p>
    <w:p>
      <w:r>
        <w:t>A/3453/2023 - 15/19 - correspond, au degré de la vraisemblance prépondérante, à la réalité (ATF 139 V 176 consid. 5.2 et les références).</w:t>
      </w:r>
    </w:p>
    <w:p>
      <w:r>
        <w:rPr>
          <w:b/>
        </w:rPr>
        <w:t>E. 8.2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w:t>
      </w:r>
    </w:p>
    <w:p>
      <w:r>
        <w:t>A/3453/2023 - 16/19 -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11</w:t>
      </w:r>
    </w:p>
    <w:p>
      <w:r>
        <w:t>Bien qu’en l’espèce, la décision litigieuse admette que la recourante a bel et bien été victime d’un accident, elle n’en considère pas moins que cet événement n’a aggravé que de manière temporaire un état dégénératif préexistant. Pour sa part, la recourante conteste, en substance, la survenance du statu quo sine vel ante six semaines après l’événement du 16 novembre 2022. Elle considère que les douleurs aigües ainsi que la lésion méniscale sont toujours en lien avec l’accident du 16 novembre 2022 et qu’en conséquence, c’est à tort que l’intimée a mis fin à sa prise en charge des frais de traitement et au versement des indemnités journalières avec effet au 1er avril 2023.</w:t>
      </w:r>
    </w:p>
    <w:p>
      <w:r>
        <w:rPr>
          <w:b/>
        </w:rPr>
        <w:t>E. 11.1</w:t>
      </w:r>
    </w:p>
    <w:p>
      <w:r>
        <w:t>À l’appui de leurs positions respectives, les parties se fondent principalement sur les avis du Dr I______, d’une part, sur ceux du Dr H______, d’autre part. Ces médecins s’accordent à retenir, sur la base de l’IRM effectuée le 25 novembre 2022, l’existence d’une lésion horizontale de la corne postérieure du ménisque interne (cf. rapports du 23 mars 2023 du Dr H______ et du 16 août 2023 du Dr I______). Alors que le Dr I______ conclut, dans son appréciation du 10 mai 2023, à l’origine dégénérative de cette lésion, tout en admettant une décompensation temporaire (six semaines), le Dr H______, sans contester le caractère dégénératif de l’atteinte, souligne la mise en évidence, par l’IRM du 25 novembre 2022, d’une languette méniscale luxée dans le récessus méniscal tibial, confirmée dans le compte-rendu opératoire du 19 mai 2023, dont il affirme l’étiologie possiblement traumatique dans son rapport du 31 août 2023. Comme le relève le Dr I______, le Dr H______ évoque une lésion qui « peut être d’origine traumatique », ce qui revient à admettre un possible lien de causalité avec l’accident, sans l’établir au degré de la vraisemblance prépondérante. Quoi qu’il en soit, indépendamment de l’origine éventuellement traumatique de la luxation de la languette méniscale, le Dr I______ avait admis, dans un premier temps, une décompensation temporaire (six semaines), avant de revenir sur sa position. La Cour de céans constate que le Dr I______ ne se prononce ni sur le rapport du 23 mars 2023 du Dr H______ – qui fait état d’une « glissade sur son lieu de travail […] avec un traumatisme du genou droit » –, ni sur le second rapport du 21 novembre 2022 du Dr C______ (qui ne lui a pas été soumis ; pièce 16 recourante) – qui mentionne que la recourante « a glissé et est tombée sur le sol avec, selon elle, [une] possible torsion du genou ». Dans ces conditions, les conclusions du</w:t>
      </w:r>
    </w:p>
    <w:p>
      <w:r>
        <w:t>A/3453/2023 - 17/19 - Dr I______ du 16 août 2023 niant toute décompensation – même temporaire – de la lésion méniscale du genou droit du fait de l’accident, n’emportent pas la conviction. Il en va de même de l’avis émis le 10 mai 2023 par le médecin-conseil. En effet, le Dr I______, qui n’a jamais examiné l’assurée, n’argumente pas son estimation de la durée de la déstabilisation de l’état antérieur – six semaines –, durée pourtant démentie par les rapports des 23 mars, 19 mai et 31 août 2023 du Dr H______, faisant état de la persistance de troubles et/ou de douleurs à tout le moins jusqu’au 31 août 2023 (cf. rapport du 31 août 2023, prévoyant une reprise du travail le 1er septembre 2023), bien au-delà de la date du 1er avril 2023 retenue pour la clôture du cas. Le Dr I______ se borne à affirmer que « les conclusions de l’appréciation médicale datée du 16.08.2023 ne sont pas modifiées par les différents rapports médicaux ». En raisonnant de la sorte, le Dr I______ et, à sa suite, l’intimée, ne tiennent pas compte du fait qu’une causalité partielle entre la persistance du traitement et de l’incapacité de travail – au-delà du 1er avril 2023 – et l’accident du 16 novembre 2022 suffirait. Selon la jurisprudence, en effet, les causes pertinentes au sens de l’art. 6 al. 1 LAA comprennent également les circonstances dans lesquelles l’atteinte à la santé ne serait pas survenue au même moment.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En revanche, la situation est différente si l’accident ne constitue qu’une cause occasionnelle ou fortuite – qui rend manifeste un risque présent qui aurait pu se produire à tout moment – et qu’il est dépourvu de toute portée propre d’un point de vue causal (arrêt du Tribunal fédéral 8C_337/2016 du 7 juillet 2016 consid. 4.1.1 ; Doris VOLLENWEIDER/ Andreas BRUNNER, in FRÉSARD- FELLAY, LEUZINGER, PÄRLI [éd.], Basler Kommentar, Unfallversicherungsg esetz, 2019, n. 19 ad art. 36 LAA). Dès lors que le Dr I______ motive sa conclusion selon laquelle le statu quo sine aurait été atteint six semaines après l’évènement par le seul fait qu’une aggravation traumatique passagère d’un état maladif préexistant est par principe limitée dans le temps, cela apparaît insuffisant. Cette position implique en effet qu’aurait été établie, au degré de la vraisemblance prépondérante, la nécessité de pratiquer une infiltration articulaire le 24 mars 2023 et une méniscectomie partielle le 26 avril 2023, indépendamment de la survenance de l’événement assuré du 16 novembre 2022. Or, ce dernier point n’a fait l’objet d’aucune mesure d’instruction de la part de l’intimée, en particulier d’aucune comparaison avec le genou gauche. La jurisprudence rappelée notamment par l’arrêt 8C_337/2016 implique, dans le cas d’espèce, que tant et aussi longtemps que les suites de l’accident du</w:t>
      </w:r>
    </w:p>
    <w:p>
      <w:r>
        <w:rPr>
          <w:b/>
        </w:rPr>
        <w:t>E. 16</w:t>
      </w:r>
    </w:p>
    <w:p>
      <w:r>
        <w:t>novembre 2022 constituent encore une cause, même partielle, d’un traitement</w:t>
      </w:r>
    </w:p>
    <w:p>
      <w:r>
        <w:t>A/3453/2023 - 18/19 - médical et/ou d’une incapacité de travail, l’intimée doit prester. En d’autres termes, l’assurance est tenue de verser ses prestations jusqu’à ce qu’il soit établi au degré de la vraisemblance prépondérante que l’atteinte à la santé ne s’explique plus que par des causes antérieures à l’événement du 16 novembre 2022. En l’espèce, on ne saurait conclure, en l’état de l’instruction médicale, qu’il serait établi, au degré de la vraisemblance prépondérante que l’accident du 16 novembre 2022 n’est pas la cause, même partielle, des troubles du genou droit, ou, dans l’hypothèse d’une décompensation d’un état maladif préexistant, que la causalité aurait cessé le 1er avril 2023. La Cour de céans ne saurait tirer de conclusions des rapports du Dr H______, d’une part parce que la causalité entre la luxation de la languette méniscale et l’accident y est simplement qualifiée de possible (cf. rapport du 31 août 2023), d’autre part parce que ce médecin ne se prononce pas sur la seconde hypothèse, soit celle d’une décompensation et sa durée éventuelle. Vu l’absence d’avis médicaux probants sur la question litigieuse de l’éventuelle survenance du statu quo sine, il se justifie de renvoyer la cause à l’intimée afin qu’elle procède à des investigations complémentaires sur ce point. Partant, le recours est partiellement admis. La décision litigieuse est annulée et la cause renvoyée à l’intimée pour instruction complémentaire au sens des considérants et nouvelle décision. 12. Étant donné que le recourant obtient partiellement gain de cause, une indemnité de CHF 1’500.- lui est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w:t>
      </w:r>
    </w:p>
    <w:p>
      <w:r>
        <w:t>A/3453/2023 - 19/19 -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