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ATAS/655/2008 vom 29. Mai 2008</w:t>
      </w:r>
    </w:p>
    <w:p>
      <w:r>
        <w:t>GE Cour de justice, 2008-05-29, FR</w:t>
      </w:r>
    </w:p>
    <w:p>
      <w:r>
        <w:rPr>
          <w:b/>
        </w:rPr>
        <w:t xml:space="preserve">Quelle: </w:t>
      </w:r>
      <w:r>
        <w:t>https://mcp.opencaselaw.ch/entscheid/ge_gerichte_ATAS_655_2008</w:t>
      </w:r>
    </w:p>
    <w:p>
      <w:r>
        <w:t>FR: GE_GERICHTE ATAS/655/2008 du 29 mai 2008</w:t>
      </w:r>
    </w:p>
    <w:p>
      <w:r>
        <w:t>IT: GE_GERICHTE ATAS/655/2008 del 29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Se pose en premier lieu la question de la recevabilité du recours, interjeté le 7 mars 2007 contre la décision du 7 novembre 2006. Cependant, il est établi et non contesté qu'en l'espèce, la décision litigieuse a été notifiée directement à l'assurée - on ignore à quelle date exactement, la notification s'étant faite par pli simple -, alors même qu'élection de domicile avait été faite chez son conseil par courrier du 29 août 2006 (confirmé par courrier du 15 septembre 2006). Partant, la notification au domicile de l'assurée était irrégulière.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111 V 150 consid. 4c et les références; RAMA 1997 n° U 288 p. 444 s. consid. 2b/bb; ZBl 95/1994 p. 530 consid. 2). Demeure toutefois réservé, à cet égard, un comportement contraire à la bonne foi de la partie ou de son mandataire (RCC 1991, p. 391; A. GRISEL, Traité de droit administratif, p. 878). Le Tribunal fédéral des assurances a ainsi considéré que lorsqu’une décision n’était pas notifiée au représentant d’une partie mais à cette dernière, celle-ci devait néanmoins, en vertu de son devoir de diligence, se renseigner auprès de son mandataire sur la suite à donner à son affaire au plus tard le dernier jour du délai de recours depuis la</w:t>
      </w:r>
    </w:p>
    <w:p>
      <w:r>
        <w:t>A/909/2007 - 12/19 - notification de la décision litigieuse, de sorte qu’il convenait de faire courir le délai de recours dès cette date (ATF C 168/00 du 13 février 2001, consid. 3c). En l'occurrence, la recourante ne saurait subir un préjudice du fait de l'irrégularité de la notification de la décision litigieuse. On ignore cependant à quelle date précise la décision litigieuse lui a été notifiée puisqu'elle lui a été adressée par pli simple. Il faut d'ailleurs relever que la décision lui a été notifiée sans les quatre pages de motivation qui devaient l'accompagner. Seul est établi le fait que son conseil a demandé des nouvelles du dossier dans sa mandante à l'OCAI par courrier du 2 février 2007 et qu'informé de la décision, il y a immédiatement fait "opposition" par courrier du 9 février 2007. Ce courrier doit être considéré comme valant recours - l'OCAI aurait d'ailleurs dû le transmettre au Tribunal de céans comme objet de sa compétence - de sorte qu'il faut considérer en l'occurrence que la recourante a agi en temps utile, ce que l'intimé ne conteste pas au demeurant.</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b)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litigieuse en l’espèce la question de savoir si la recourante peut prétendre des prestations de l'assurance-invalidité au-delà du 31 août 2006, singulièrement quel est son taux d’invalidité et si, cas échéant, elle peut se voir octroyer une rente ou des mesures d’ordre professionnel.</w:t>
      </w:r>
    </w:p>
    <w:p>
      <w:r>
        <w:rPr>
          <w:b/>
        </w:rPr>
        <w:t>E. 5</w:t>
      </w:r>
    </w:p>
    <w:p>
      <w:r>
        <w:t>a) Est réputée invalidité l'incapacité de gain totale ou partielle présumée permanente ou de longue durée, résultant d'une infirmité congénitale, d'une maladie</w:t>
      </w:r>
    </w:p>
    <w:p>
      <w:r>
        <w:t>A/909/2007 - 13/19 -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w:t>
      </w:r>
    </w:p>
    <w:p>
      <w:r>
        <w:t>A/909/2007 - 14/19 -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En l’espèce, l’intimé, se basant sur le rapport du Dr P________ et, surtout, sur l'avis du Dr Q________, a considéré qu'à compter du 3 mai 2006 - date de l'expertise - l'assurée aurait été capable, vu l'amélioration de son état de santé, de reprendre une activité de caissière à raison de 50%. Le rapport du Dr P________ doit se voir reconnaître pleine valeur probante dans la mesure où le médecin a procédé à un examen clinique complet de l’intéressée, mentionné ses plaintes, et exposé ses conclusions de manière convaincante. Il convient cependant de relever qu'il ne s'est prononcé que sur le plan purement rhumatologique. Le Tribunal de céans constate que si le Dr P________ a certes estimé que dans une activité professionnelle légère, permettant l’alternance des positions assise et debout, excluant le port de charges de plus de quinze kilos, les mouvements répétitifs du rachis en porte-à-faux, la marche prolongée, les travaux accroupis ainsi que la montée et la descente d'escaliers de façon répétitive, l'assurée pourrait encore travailler à 50% en tenant compte de la diminution de rendement, il ne s'est exprimé que sur le seul plan rhumatologique et a précisé qu'il fallait également tenir compte "de multiples atteintes à la santé de la médecine interne,</w:t>
      </w:r>
    </w:p>
    <w:p>
      <w:r>
        <w:t>A/909/2007 - 15/19 - soit un syndrome d’apnées du sommeil et d'hypoventilation nocturne, une obésité morbide, se rajoutant possiblement l'évocation d'un état dépressif". Qui plus est, le Dr P________ ne s'est jamais prononcé sur la question de savoir si l'activité de caissière répondrait à sa définition d'une activité adaptée. Enfin, il a émis un pronostic très réservé au vu du fait que la patiente présentait des troubles dégénératifs sévères du squelette axial et périphérique incompatibles avec la reprise de l’activité professionnelle antérieure, que malgré la perte de poids, il persistait une obésité morbide, et qu'elle souffrait par ailleurs de troubles dégénératifs rachidiens importants et d'une gonarthrose qui ne pouvait être améliorée localement. Le Dr Q________, sans jamais avoir examiné la recourante, a tiré du rapport du Dr P________ et du dossier de la recourante la conclusion que le syndrome d’apnées du sommeil et la difficulté à la marche, conséquence de l’obésité, avaient désormais été résolus de sorte que seule la polyarthrose prédominante au genou et à la colonne lombaire engendrait une incapacité de travail de 50%. Le médecin du SMR a au surplus estimé que l’activité de caissière serait adaptée à l'état de l'assurée. Le Tribunal de céans ne saurait suivre ces conclusions au vu des différents avis médicaux exprimés dans ce dossier par plusieurs spécialistes, étant rappelé que le Dr Q________, médecin de dossier au SMR, n'est pour sa part spécialiste qu'en médecine interne, ainsi que le relève à juste titre la recourante, et que ses conclusions ne sont guère motivées. Ainsi que cela a déjà été relevé, le Dr P________, spécialiste en rhumatologie, a conclu, de manière convaincante, à une incapacité de travail de 50%, mais sur le seul plan rhumatologique, et en relevant que bien d'autres problèmes somatiques se posent. Le Dr N_________, spécialiste en pneumologie avec une sous-spécialisation en médecine du sommeil, a expliqué que si la situation de l'assurée s'est certes bien améliorée suite à sa perte de poids sur le plan des apnées (12 épisodes d'apnée par heure en février 2005 contre 35 au début) et sur celui de l'oxygénation (10% de la nuit en dessous du seuil de 90% d'oxygénation contre 81% de la nuit auparavant), ces problèmes demeurent et continuent à influencer - bien que dans une moindre mesure - son niveau de vigilance et sa capacité de concentration. D'un point de vue strictement pneumologique, il a estimé la capacité de travail de l'assurée à 50%. Il convient encore de relever que le Dr R________, médecin adjoint au service de chirurgie viscérale des HUG, a indiqué qu'en novembre 2007 - malgré la perte de poids importante, donc - l'assurée souffrait encore d'une éventration sous- ombilicale très importante, descendant quasiment jusqu'au niveau des genoux et totalement inopérable. Dans de telles conditions, la suggestion du Dr Q________</w:t>
      </w:r>
    </w:p>
    <w:p>
      <w:r>
        <w:t>A/909/2007 - 16/19 - de régler le problème par le port d'une ceinture de contention ou d’une gaine parait pour le moins dérisoire. La présence d'un tablier adipeux abdominal encombrant avait d'ailleurs déjà été relevée par le Dr O_________, chef de clinique aux HUG, en 2005, ainsi qu'une excroissance crurale volumineuse. En outre, le Dr Q________ a admis n'avoir pas tenu compte du fait que l'assurée est dans l'incapacité de se rendre seule aux toilettes par exemple, ce qui influe nécessairement sur son rendement. Enfin, l'enquête réalisée au domicile de l'assurée suite à sa demande d'allocation pour impotence a confirmé qu'elle a besoin d'aide pour s'habiller, pour se rendre aux toilettes, pour se laver et qu'elle rencontre des difficultés pour se déplacer à l'extérieur, à prendre les transports publics et à marcher plus de 100 mètres. A cet égard, le Dr Q________ a préféré se baser sur l'avis du Dr P________. Il ressort cependant du rapport de ce dernier que l'assurée ne peut marcher plus de 10 à 15 minutes. S'agissant plus particulièrement de l'activité de caissière, jugée adaptée par le SMR, force est de constater qu'elle implique de conserver la position assise de manière prolongée, parfois des mouvements en porte-à-faux et un certain nombre de déplacements, ce qui apparaît pour le moins incompatible avec l'état de santé de l'assurée. Tant le Dr N_________ que le Dr M_________ ont d'ailleurs exprimé leur scepticisme à cet égard. Eu égard aux considérations qui précèdent, au nombre d'atteintes et de limitations de l'assurée, le Tribunal de céans rejoint l'avis du Dr M_________ selon lequel la capacité de travail de la recourante doit être considérée comme nulle, d'autant plus qu'il apparaît pour le moins improbable qu'un marché du travail équilibré puisse offrir un nombre de postes de travail suffisants à la recourante, lui permettant de mettre à profit une capacité de travail même réduite au vu de ses limitations fonctionnelles. On ne voit en effet pas quel type de poste serait adapté à une personne qui ne peut parcourir qu'une distance de 100 mètres, doit rester assise, mais pas trop longtemps, doit parfois s'allonger, ne peut se rendre aux toilettes seule, doit éviter le port de charges, les mouvements répétitifs du rachis en porte-à- faux, les travaux accroupis ainsi que la montée et la descente d'escaliers et qui est au surplus fatigable vu ses problèmes d'apnées. On doit en déduire qu’il n’existe, sur le marché équilibré du travail, pas de poste adapté au handicap de la recourante et que, partant, on ne peut lui reconnaître aucune capacité de gain résiduelle, si tant est qu’elle présentât (ce qui n’est pas le cas) une quelconque capacité de travail.</w:t>
      </w:r>
    </w:p>
    <w:p>
      <w:r>
        <w:rPr>
          <w:b/>
        </w:rPr>
        <w:t>E. 7</w:t>
      </w:r>
    </w:p>
    <w:p>
      <w:r>
        <w:t>Reste à procéder au calcul du degré d'invalidité.</w:t>
      </w:r>
    </w:p>
    <w:p>
      <w:r>
        <w:t>A/909/2007 - 17/19 -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La recourante ayant exercé une activité à temps partiel (60%), le Tribunal de céans doit maintenant procéder à la méthode mixte d’évaluation de l’invalidité (art. 16 LPGA, en corrélation avec les art. 27 et 27 bis du règlement sur l’assurance- invalidité du 17 janvier 1961 - RAI). Selon l’art. 16 LPGA,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Conformément à l'art. 29 al. 1 let. b LAI, le droit à la rente prend naissance au plus tôt à la date à laquelle l'assuré a présenté, en moyenne, une incapacité de travail de 40% au moins pendant une année sans interruption notable (art. 6 LPGA). Aux termes de l’art. 27bis RAI, lorsque les assurés n’exercent une activité lucrative qu’à temps partiel, l’invalidité pour cette part est évaluée selon l’art. 16 LPGA. S’ils se consacrent en outre à leurs travaux habituels au sens de l’art. 8 al. 3 LPGA, l’invalidité est fixée selon l’art. 27 RAI pour cette activité-là.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w:t>
      </w:r>
    </w:p>
    <w:p>
      <w:r>
        <w:t>A/909/2007 - 18/19 - habituel constitue le reste du pourcentage (ATF 104 V 136 = RCC 1979 p. 28 consid. 2a ; RCC 1980 p. 565 ; RCC 1992 p. 136 et VSI 1999 p. 231 et ss.).</w:t>
      </w:r>
    </w:p>
    <w:p>
      <w:r>
        <w:rPr>
          <w:b/>
        </w:rPr>
        <w:t>E. 8</w:t>
      </w:r>
    </w:p>
    <w:p>
      <w:r>
        <w:t>En l’occurrence, l’assurée travaillait comme nettoyeuse 25 heures par semaine. L’horaire usuel de cette entreprise s’élevait à 42,5 heures. Par conséquent, le taux d’activité lucrative de la recourante s’élève à 60%. Le taux d’activité ménagère s’élève ainsi à 40%. Il convient de relever que les résultats de l’enquête sur le ménage n’ont pas été contestés et que cette enquête a, en outre, à pleine valeur probante. Il conviendra, par conséquent, de se référer à son résultat, et de retenir un taux d’invalidité dans les activités ménagères de 37.5%. Force est donc de constater dans ces conditions que le degré d'invalidité calculé par l'OCAI pour la période du 1er mars 2004 au 31 août 2006 a perduré au-delà. L'assurée étant dans l'incapacité totale d'exercer la moindre activité lucrative, son degré d'invalidité pour cette part s'élève à 60%. Dans la mesure où elle est au surplus empêchée d'effectuer ses tâches ménagères à hauteur de 38%, on obtient un degré d'invalidité de 15% pour la part ménagère (38% de 40%). Cela conduit à un degré d'invalidité global de près de 75%, suffisant pour ouvrir droit à une rente entière. Au vu de ce qui précède, le Tribunal de céans constate que le droit de la recourante à une rente entière a perduré au-delà du 31 août 2006. Le recours est donc admis.</w:t>
      </w:r>
    </w:p>
    <w:p>
      <w:r>
        <w:t>A/909/2007 - 19/19 -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