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ATAS/654/2021 vom 22. Juni 2021</w:t>
      </w:r>
    </w:p>
    <w:p>
      <w:r>
        <w:t>GE Cour de justice, 2021-06-22, FR</w:t>
      </w:r>
    </w:p>
    <w:p>
      <w:r>
        <w:rPr>
          <w:b/>
        </w:rPr>
        <w:t xml:space="preserve">Quelle: </w:t>
      </w:r>
      <w:r>
        <w:t>https://mcp.opencaselaw.ch/entscheid/ge_gerichte_ATAS_654_2021</w:t>
      </w:r>
    </w:p>
    <w:p>
      <w:r>
        <w:t>FR: GE_GERICHTE ATAS/654/2021 du 22 juin 2021</w:t>
      </w:r>
    </w:p>
    <w:p>
      <w:r>
        <w:t>IT: GE_GERICHTE ATAS/654/2021 del 22 giugno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Le 1er janvier 2017 est entrée en vigueur la modification du 25 septembre 2015 de la LAA. Dans la mesure où l'accident est survenu après cette date,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teneur en vigueur à compter du 1er janvier 2017.</w:t>
      </w:r>
    </w:p>
    <w:p>
      <w:r>
        <w:rPr>
          <w:b/>
        </w:rPr>
        <w:t>E. 4</w:t>
      </w:r>
    </w:p>
    <w:p>
      <w:r>
        <w:t>Le délai de recours est de trente jours (art. 56 LPGA ;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5</w:t>
      </w:r>
    </w:p>
    <w:p>
      <w:r>
        <w:t>Le litige porte sur le droit aux prestations du recourant au-delà du 26 novembre 2017, singulièrement sur la question de savoir si les troubles au genou droit à compter de cette date sont en lien de causalité avec l'accident du 8 février 2017.</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w:t>
      </w:r>
    </w:p>
    <w:p>
      <w:r>
        <w:t>A/159/2020 - 13/22 -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w:t>
      </w:r>
    </w:p>
    <w:p>
      <w:r>
        <w:t>A/159/2020 - 14/22 - Tribunal fédéral 8C_1003/2010 du 22 novembre 2011 consid. 1.2 et 8C_552/2007 du 19 février 2008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des assurances U 351/04 du 14 février 2006 consid. 3.2).</w:t>
      </w:r>
    </w:p>
    <w:p>
      <w:r>
        <w:rPr>
          <w:b/>
        </w:rPr>
        <w:t>E. 9</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w:t>
      </w:r>
    </w:p>
    <w:p>
      <w:r>
        <w:t>A/159/2020 - 15/22 -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w:t>
      </w:r>
    </w:p>
    <w:p>
      <w:r>
        <w:t>A/159/2020 - 16/22 -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w:t>
      </w:r>
    </w:p>
    <w:p>
      <w:r>
        <w:t>A/159/2020 - 17/22 -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w:t>
      </w:r>
    </w:p>
    <w:p>
      <w:r>
        <w:rPr>
          <w:b/>
        </w:rPr>
        <w:t>E. 14</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w:t>
      </w:r>
    </w:p>
    <w:p>
      <w:r>
        <w:t>A/159/2020 - 18/22 -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15</w:t>
      </w:r>
    </w:p>
    <w:p>
      <w:r>
        <w:t>En l’espèce, le recourant a été victime d’un accident le 8 février 2017, se blessant au genou. Il n’a pas immédiatement consulté. En août 2017 a été effectuée une IRM, laquelle a mis en évidence une lésion radiaire du ménisque interne dans sa partie postérieure. L’intimée a initialement pris en charge le traitement médical. En octobre 2018, le recourant a annoncé une rechute survenue en juillet 2018. En mars 2019, il a également annoncé un nouvel accident s’étant produit le 8 février 2019. Bien que deux dossiers distincts aient été ouverts par l’intimée, il convient de traiter ces cas simultanément, ceux-ci ayant tous deux trait à la question de savoir jusqu’à quand l’intimée doit prester pour les lésions au genou gauche du recourant, soit de déterminer la date à laquelle un éventuel statu quo ante peut être retenu. Dans la décision entreprise, l’intimée a indiqué avoir admis l’existence d’un accident le 8 février 2017, mais a contesté l’existence d’un lien de causalité entre les troubles au genou gauche présentés par le recourant et les événements des 8 février 2017 et 2019 et retenu que le statu quo ante était fixé à deux mois après l’événement de février 2017. Pour ce faire, l’intimée s’est principalement fondée sur l’appréciation du Dr G______ du 21 novembre 2019, selon laquelle le ménisque du recourant présentait des signes dégénératifs, la déchirure radiaire, dans sa morphologie et son évolution, montrant clairement un caractère dégénératif. Le recourant conteste cette position en se fondant quant à lui sur l’avis du Dr K______, qui estime que la déchirure s’était produite en tissu méniscal sain, et que, s’il existait des altérations du signal sur la portion médiale du ménisque qui pouvaient être qualifiées de dégénératives, elles n’étaient pas partie prenante de la déchirure radiaire. Selon le Dr K______, la pathologie du genou et son traitement découlent de l’événement traumatique initial. L’intimée a soumis l’appréciation du Dr K______ à la Dresse L______, laquelle soutient la thèse du Dr G______. Le recourant a pour sa part complété le dossier avec une lettre du Prof. M______. Ces divers avis médicaux sont contradictoires. Le Dr K______ a considéré, en examinant les images des IRM de 2017 et 2018, que l’on est en présence d’une déchirure radiaire, au voisinage de laquelle il n’y a pas d’image de lésion méniscale dégénérative. Le tissu méniscal est selon lui homogène, démontrant que la déchirure, qui s’est élargie entre 2017 et 2018, s’est produite en tissue méniscal sain. Il a également constaté la présence d’altérations de signal sur la portion médiale du ménisque, qu’il qualifie de dégénératives, mais</w:t>
      </w:r>
    </w:p>
    <w:p>
      <w:r>
        <w:t>A/159/2020 - 19/22 - estimé que ces altérations ne sont pas partie prenante de la déchirure radiaire. Se référant à la littérature médicale, le Dr K______ a noté que les déchirures radiaires sont considérées comme étant en général le résultat d’un traumatisme et survenant chez des patients actifs physiquement et généralement jeunes. Les lésions traumatiques sont considérées comme étant, de manière prépondérante, le résultat d’un événement spécifique, événement qui a eu lieu dans le cas du recourant. Selon lui, la déchirure radiaire observée sur les images des IRM de 2017 et 2018 s’est élargie, et lesdites images permettent de constater la conservation du cartilage tibial et fémoral du compartiment interne. Or, la présence d’une arthrose aurait impliqué la perte d’épaisseur du cartilage. Il retient enfin que le recourant présente effectivement une morphologie des membres inférieurs en varus, vraisemblablement responsable des images de lésion dégénérative périphérique, mais que la déchirure radiaire n’est pas localisée au niveau de la lésion dégénérative. Fort de ces explications, le Dr K______ considère que la déchirure radiaire est nouvelle. S’agissant de l’opération effectuée, elle a selon lui été réalisée en relation directe avec la déchirure radiaire de la corne postérieure, et non en raison des lésions dégénératives du recourant. Partant, la pathologie du genou et son traitement découlent selon lui de l’événement traumatique initial. À l’instar du Dr K______, le Prof. M______ a retenu que la déchirure radiaire du ménisque interne du recourant est une lésion traumatique, justifiant le geste de suture en vue de sauvegarder du tissu méniscal postérieur. Il a également relevé que le genou gauche du recourant présente une zone de calcification, appelée chondrocalcinose. Il en a conclu que le recourant présente un début de gonarthrose fémoritibiale interne gauche qui s’est décompensée lors du traumatisme qui a causé la déchirure radiaire de son ménisque interne. De même, le Dr E______, dans son rapport du 29 avril 2019, a soutenu que la symptomatologie du recourant est d’origine accidentelle. À l’inverse, la Dresse L______ a retenu que le recourant présente une atteinte complexe interne, démontrée par les images d’IRM, qui mettent en évidence une corne antérieure distinguable, mais irrégulière, et une corne postérieure grise mouchetée et méconnaissable. Selon elle, le recourant présente également un rétrécissement de l’interligne articulaire, qui laisse moins de place au ménisque, qu’il comprime et pousse vers l’extérieur. Elle soutient que l’on est ainsi en présence d’une subluxation du ménisque, qui n’est pas la conséquence d’un traumatisme mais d’un processus maladif, et qu’il est évident que le ménisque interne n’était plus sain lorsque le recourant a subi les deux événements de 2017 et 2019. Pour preuve, le radiologue a décrit une atteinte radiaire de la corne postérieure, atteinte qui est souvent considérée comme post-traumatique chez les sujets jeunes, mais pas en présence d’une usure avancée (subluxation) telle que celle présentée par le recourant. Partant, il est selon elle fort probable que l’atteinte radiaire méniscale interne ne soit pas post-traumatique et donc pas une séquelle des événements de 2017 et 2019. Elle rejoint donc l’avis du Dr G______, sur lequel</w:t>
      </w:r>
    </w:p>
    <w:p>
      <w:r>
        <w:t>A/159/2020 - 20/22 - l’intimée s’est fondée pour rejeter les oppositions du recourant, au motif que l’événement de 2017 aurait décompensé un état méniscal interne préexistant de manière passagère. Elle conteste enfin l’appréciation du Dr K______ selon laquelle le signal du ménisque serait homogène et le ménisque sain, considérant au contraire que l’on serait en présence d’une méniscopathie et d’une chondrocalcinose. Ces diverses appréciations médicales ont été établies en toute connaissance du dossier, elles sont détaillées et s’appuient pour certaines sur la littérature médicale. Or, au vu des avis divergents entre ces médecins spécialistes sur la nature des atteintes au ménisque du recourant et donc sur la cause des lésions, la Cour de céans n’est pas en mesure de déterminer, au degré de la vraisemblance prépondérante requis, la cause – accidentelle ou dégénérative – des lésions. Dans ces circonstances, il convient de renvoyer le dossier à l’intimée afin que celle-ci mette en œuvre une expertise par un médecin indépendant, spécialiste en chirurgie orthopédique et traumatologie de l’appareil locomoteur, selon la procédure de l’art. 44 LPGA. Le renvoi à l’intimée se justifie au vu des importantes carences dans l’instruction du dossier. En effet, au vu des avis divergents notamment entre le Dr E______, qui soutenait que la lésion radiaire était la conséquence du traumatisme de février 2017, et le Dr I______, qui considérait que le recourant présentait principalement une problématique de type arthrosique, l’intimée ne pouvait pas se contenter de la brève appréciation du Dr G______ du 21 novembre 2019 pour rendre la décision entreprise mais se devait de mettre en œuvre une expertise administrative. Il conviendra que l’intimée invite l’expert à préciser si le lien de causalité entre les atteintes constatées et l’accident du 8 février 2017 est seulement possible (probabilité de moins de 50 %), probable (probabilité de plus de 50 %), ou certain (probabilité de 100 %). L’expert devra également se prononcer sur la date d’un éventuel statu quo ante ainsi que sur toutes questions pertinentes. Par ailleurs, il ressort du dossier que la problématique d’une éventuelle maladie professionnelle du recourant a été évoquée mais qu’elle n’a pas fait l’objet de la décision querellée. Dans la décision entreprise, l’intimée a en effet indiqué, en se fondant sur le rapport du Dr G______ du 21 novembre 2019, que les parqueteurs, comme les carreleurs, étaient extrêmement exposés dans leur métier aux lésions méniscales dégénératives, mais que la question de déterminer si ces dégénérescences méniscales avaient une étiologie professionnelle dépassait à l’évidence l’objet du litige. S’il est exact que cette question sort du champ du litige ayant trait au lien de causalité entre les événements des 8 février 2017 et 2019 et les atteintes au genou du recourant, il n’en demeure pas moins que l’intimée se doit d’examiner s’il existe un lien de causalité entre la lésion au ménisque du recourant et son activité professionnelle. En l’état, seuls figurent au dossier une appréciation du Dr J______, de la division médecine du travail de l’intimée, et un rapport d’enquête effectué au domicile de l’assuré le 24 février 2020. Le Dr J______ avait indiqué qu’il</w:t>
      </w:r>
    </w:p>
    <w:p>
      <w:r>
        <w:t>A/159/2020 - 21/22 - reprendrait le dossier après réception du rapport d’enquête, et qu’il devrait également effectuer une enquête sur le poste de travail auprès de l’employeur de l’assuré. Dans la mesure où le dossier est renvoyé à l’intimée pour instruction complémentaire et nouvelle décision, il conviendra que la SUVA continue l’instruction sur cette question et rende une décision à ce sujet. Au vu de ce qui précède, le recours est partiellement admis et la décision sur oppositions de l’intimée du 25 novembre 2019 annulée. Le dossier est renvoyé à l’intimée pour la mise en œuvre d’une expertise administrative indépendante et instruction complémentaire.</w:t>
      </w:r>
    </w:p>
    <w:p>
      <w:r>
        <w:rPr>
          <w:b/>
        </w:rPr>
        <w:t>E. 16</w:t>
      </w:r>
    </w:p>
    <w:p>
      <w:r>
        <w:t>Le recourant, représenté par un conseil, obtenant partiellement gain de cause, une indemnité de CHF 2'500.- lui est accordée à titre de participation à ses frais et dépens (art. 61 al. 1 let. g LPGA ; art. 89H al. 3 LPA ; art. 6 du règlement sur les frais, émoluments et indemnités en matière administrative du 30 juillet 1986 [RFPA – E 5 10.03]). Pour le surplus, la procédure est gratuite.</w:t>
      </w:r>
    </w:p>
    <w:p>
      <w:r>
        <w:t>******</w:t>
      </w:r>
    </w:p>
    <w:p>
      <w:r>
        <w:t>A/159/2020 - 22/22 -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