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ATAS/654/2019 vom 9. Juli 2019</w:t>
      </w:r>
    </w:p>
    <w:p>
      <w:r>
        <w:t>GE Cour de justice, 2019-07-09, FR</w:t>
      </w:r>
    </w:p>
    <w:p>
      <w:r>
        <w:rPr>
          <w:b/>
        </w:rPr>
        <w:t xml:space="preserve">Quelle: </w:t>
      </w:r>
      <w:r>
        <w:t>https://mcp.opencaselaw.ch/entscheid/ge_gerichte_ATAS_654_2019</w:t>
      </w:r>
    </w:p>
    <w:p>
      <w:r>
        <w:t>FR: GE_GERICHTE ATAS/654/2019 du 9 juillet 2019</w:t>
      </w:r>
    </w:p>
    <w:p>
      <w:r>
        <w:t>IT: GE_GERICHTE ATAS/654/2019 del 9 luglio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les délai et forme prescrits par la loi, le recours est recevable (art. 56 ss LPGA).</w:t>
      </w:r>
    </w:p>
    <w:p>
      <w:r>
        <w:rPr>
          <w:b/>
        </w:rPr>
        <w:t>E. 4</w:t>
      </w:r>
    </w:p>
    <w:p>
      <w:r>
        <w:t>Le litige porte sur le droit de l’assurée à des prestations AI.</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A/1394/2019 - 5/8 -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A/1394/2019 - 6/8 -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A/1394/2019 - 7/8 -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w:t>
      </w:r>
    </w:p>
    <w:p>
      <w:r>
        <w:rPr>
          <w:b/>
        </w:rPr>
        <w:t>E. 11</w:t>
      </w:r>
    </w:p>
    <w:p>
      <w:r>
        <w:t>En l’espèce, l’OAI, au vu des nouvelles pièces médicales produites par l’assurée à l’appui de son recours, a proposé de procéder à une instruction complémentaire, dans le cadre de laquelle une expertise rhumatologique sera mise en œuvre et un rapport demandé à la Dresse F______.</w:t>
      </w:r>
    </w:p>
    <w:p>
      <w:r>
        <w:rPr>
          <w:b/>
        </w:rPr>
        <w:t>E. 12</w:t>
      </w:r>
    </w:p>
    <w:p>
      <w:r>
        <w:t>Il convient d’en prendre acte.</w:t>
      </w:r>
    </w:p>
    <w:p>
      <w:r>
        <w:rPr>
          <w:b/>
        </w:rPr>
        <w:t>E. 13</w:t>
      </w:r>
    </w:p>
    <w:p>
      <w:r>
        <w:t>Reste à déterminer si l’instruction complémentaire devrait également couvrir l’aspect psychiatrique ; en effet, l’assurée, dans son recours, fait état de problèmes psychiques qui l’empêcheraient de reprendre une activité lucrative. Il est vrai que dans son courrier du 2 avril 2019, le Dr C______ relève une évolution sur le plan psychiatrique « pas favorable », avec l’aggravation des symptômes liés à un épisode dépressif de gravité moyenne, et mentionne l’apparition, récente, d’idées suicidaires. Force est toutefois de rappeler qu’il n’est pas spécialiste en psychiatrie et que dans son rapport du 19 février 2019, le Dr D______ n’a retenu qu’un diagnostic de dysthymie F 34.1, et évalué la capacité de travail, sur le plan psychiatrique, de 100% depuis toujours.</w:t>
      </w:r>
    </w:p>
    <w:p>
      <w:r>
        <w:rPr>
          <w:b/>
        </w:rPr>
        <w:t>E. 14</w:t>
      </w:r>
    </w:p>
    <w:p>
      <w:r>
        <w:t>Le recours est en conséquence admis, en ce sens que la décision du 4 mars 2019 est annulée, et que la cause est renvoyée à l’OAI pour instruction complémentaire. Celui-ci mettra sur pied une expertise rhumatologique et sollicitera un rapport de la Dresse F______.</w:t>
      </w:r>
    </w:p>
    <w:p>
      <w:r>
        <w:t>A/1394/2019 - 8/8 -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