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ATAS/654/2014 vom 27. Mai 2014</w:t>
      </w:r>
    </w:p>
    <w:p>
      <w:r>
        <w:t>GE Cour de justice, 2014-05-27, FR</w:t>
      </w:r>
    </w:p>
    <w:p>
      <w:r>
        <w:rPr>
          <w:b/>
        </w:rPr>
        <w:t xml:space="preserve">Quelle: </w:t>
      </w:r>
      <w:r>
        <w:t>https://mcp.opencaselaw.ch/entscheid/ge_gerichte_ATAS_654_2014</w:t>
      </w:r>
    </w:p>
    <w:p>
      <w:r>
        <w:t>FR: GE_GERICHTE ATAS/654/2014 du 27 mai 2014</w:t>
      </w:r>
    </w:p>
    <w:p>
      <w:r>
        <w:t>IT: GE_GERICHTE ATAS/654/2014 del 27 maggio 2014</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RS 830.1) relatives à la loi fédérale sur les allocations familiales, du 24 mars 2006 (LAFam; RS 836.2). Elle statue aussi, en application de l'art. 134 al. 3 let. e de la loi sur l'organisation judiciaire du 26 septembre 2010 (LOJ; RS E 2 05) en vigueur dès le 1er janvier 2011, sur les contestations prévues à l'art. 38A de la loi cantonale sur les allocations familiales du 1er mars 1996 (LAF; RS J 5 10 ). Sa compétence pour juger du cas d’espèce est ainsi établie. Sa compétence pour juger du cas d’espèce à raison de la matière est ainsi établie. Elle l'est également à raison du lieu, dans la mesure où l'intimée est une caisse de compensation d'allocations familiales sise à Genève.</w:t>
      </w:r>
    </w:p>
    <w:p>
      <w:r>
        <w:rPr>
          <w:b/>
        </w:rPr>
        <w:t>E. 2</w:t>
      </w:r>
    </w:p>
    <w:p>
      <w:r>
        <w:t>A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w:t>
      </w:r>
    </w:p>
    <w:p>
      <w:r>
        <w:rPr>
          <w:b/>
        </w:rPr>
        <w:t>E. 3</w:t>
      </w:r>
    </w:p>
    <w:p>
      <w:r>
        <w:t>Interjeté dans les délai et forme prescrits par la loi, le recours est recevable (art. 56 ss LPGA ; 38A LAF).</w:t>
      </w:r>
    </w:p>
    <w:p>
      <w:r>
        <w:rPr>
          <w:b/>
        </w:rPr>
        <w:t>E. 4</w:t>
      </w:r>
    </w:p>
    <w:p>
      <w:r>
        <w:t>Le litige porte sur le refus de la caisse d’accorder à l’intéressée la remise de l’obligation de rembourser la somme de CHF 2'663,45, plus singulièrement sur la condition de la charge trop lourde. Il y a lieu de rappeler à cet égard que, dans son arrêt du 30 avril 2013, la chambre de céans a confirmé la décision de restitution du 7 janvier 2013 quant à son principe et à son montant (ATAS/420/2013). Dans le même arrêt, elle a admis que la</w:t>
      </w:r>
    </w:p>
    <w:p>
      <w:r>
        <w:t>A/587/2014 - 5/7 - condition de la bonne foi était réalisée. Reste ainsi à déterminer la situation financière de l’intéressé. Aux termes de l’art. 25 LPGA et 24 al. 1 LPCC, la restitution n’est en effet pas demandée lorsque l’assuré auquel les prestations ont été accordées à tort était de bonne foi et que ses ressources financières sont modestes, étant rappelé que ces deux conditions matérielles sont cumulatives. Selon l’art. 5 al. 1 OPGA, on admet qu’il y a situation difficile au sens de l’art 25 al. 1 LPGA, lorsque les dépenses reconnues par la LPC et les dépenses supplémentaires au sens de l’al. 4 sont supérieures aux revenus déterminants selon la LPC. L’art. 5 al. 2 OPGA précise que : Sont pris en considération pour effectuer le calcul des dépenses reconnues prescrit à l'al. 1: a. pour les personnes vivant à domicile: comme loyer, le montant maximal respectif au sens de l'art. 10, al. 1, let. b, LPC; b. pour les personnes vivant dans un home ou dans un hôpital: un montant de 4800 francs par an pour les dépenses personnelles; c. pour toutes les personnes, comme montant forfaitaire pour l'assurance obligatoire des soins: la prime la plus élevée pour la catégorie de personnes en cause, conformément à la version en vigueur de l'ordonnance du DFI relative aux primes moyennes cantonales et régionales de l'assurance obligatoire des soins pour le calcul des prestations complémentaires ». Pour l’établissement des dépenses reconnues, on se basera sur la situation telle qu’elle se présente au moment où la décision de restitution est exécutoire (art. 4 al. 2 OPGA). Pour l’établissement des revenus déterminants et de la fortune, on se fondera en règle générale sur les revenus obtenus au cours de l’année civile précédente et sur la fortune déterminante au 1er janvier de l’année civile ou cours de laquelle la décision de restitution est exécutoire. S’agissant des rentes, pensions et autres prestations périodiques, ce sont toutefois les prestations de l’année en cours qui sont prises en compte. Si la situation économique s’est modifiée jusqu’au moment où la décision de restitution est exécutoire, il importe de tenir compte des changements intervenus (Directives concernant les prestations complémentaires à l’AVS et à l’AI (DPC) no 4653.03). Contrairement à la bonne foi, la question de la situation difficile s’apprécie uniquement en fonction de la personne et de la situation de l’assuré (ATF 112 V 97), s’il s’agit par exemple d’héritiers (ATF 105 V 84)</w:t>
      </w:r>
    </w:p>
    <w:p>
      <w:r>
        <w:rPr>
          <w:b/>
        </w:rPr>
        <w:t>E. 5</w:t>
      </w:r>
    </w:p>
    <w:p>
      <w:r>
        <w:t>En l’espèce, la caisse, tenant compte d’un revenu déterminant de CHF 147'699.- et de dépenses reconnues pour CHF 109'967.-, a considéré que la condition de la situation financière difficile n’était pas réalisée.</w:t>
      </w:r>
    </w:p>
    <w:p>
      <w:r>
        <w:t>A/587/2014 - 6/7 - L’intéressé ne conteste pas les montants retenus, mais soutient qu’il ne devrait être tenu à rembourser que si la CAF-EMS lui reconnaissait son droit aux allocations familiales. Il demande à cet égard l’aide de la chambre de céans pour que cette caisse d’allocations entre en matière. La chambre de céans ne peut cependant que rappeler que la CAFNA a versé à tort à l'intéressé les allocations familiales pour sa fille depuis septembre 2007, date depuis laquelle son épouse exerce une activité lucrative et est partant prioritaire, et que la question de savoir si la CAF-EMS est ou non en droit de refuser l'application de la prescription de cinq ans prévue par l'art. 25 al.2 LPGA au motif que cette loi n'est entrée en vigueur que le 1er janvier 2009 n'est pas de la compétence de la chambre de céans, mais du Tribunal cantonal vaudois des assurances. Force est de constater que les calculs auxquels a procédé la caisse sont corrects et de conclure que les revenus déterminants dépassent sensiblement les dépenses reconnues, de sorte que la condition financière de la remise n’est pas réalisée. Aussi le recours ne peut-il être que rejeté.</w:t>
      </w:r>
    </w:p>
    <w:p>
      <w:r>
        <w:t>A/587/2014 - 7/7 -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