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ATAS/654/2013 vom 27. Juni 2013</w:t>
      </w:r>
    </w:p>
    <w:p>
      <w:r>
        <w:t>GE Cour de justice, 2013-06-27, FR</w:t>
      </w:r>
    </w:p>
    <w:p>
      <w:r>
        <w:rPr>
          <w:b/>
        </w:rPr>
        <w:t xml:space="preserve">Quelle: </w:t>
      </w:r>
      <w:r>
        <w:t>https://mcp.opencaselaw.ch/entscheid/ge_gerichte_ATAS_654_2013</w:t>
      </w:r>
    </w:p>
    <w:p>
      <w:r>
        <w:t>FR: GE_GERICHTE ATAS/654/2013 du 27 juin 2013</w:t>
      </w:r>
    </w:p>
    <w:p>
      <w:r>
        <w:t>IT: GE_GERICHTE ATAS/654/2013 del 27 giugno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d'un jour du droit à l’indemnité du recourant prononcée à son encontre au motif qu’il n’a pas remis ses recherches d'emploi du mois de janvier 2013 dans le délai légal.</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w:t>
      </w:r>
    </w:p>
    <w:p>
      <w:r>
        <w:t>A/1237/2013 - 4/6 - modifications de la LACI, l'alinéa 2bis a été abrogé, de sorte que si l'assuré ne remet pas ses recherches dans ce délai, l’office compétent ne lui impartit plus un délai raisonnable pour le faire.</w:t>
      </w:r>
    </w:p>
    <w:p>
      <w:r>
        <w:rPr>
          <w:b/>
        </w:rPr>
        <w:t>E. 5</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 suspension infligée en l’absence de recherches durant la période de contrôle ou en cas de remise tardive des recherches d'emploi pour la 1ère fois est de 5 à 9 jours (030- Bulletin LACI, D72).</w:t>
      </w:r>
    </w:p>
    <w:p>
      <w:r>
        <w:rPr>
          <w:b/>
        </w:rPr>
        <w:t>E. 6</w:t>
      </w:r>
    </w:p>
    <w:p>
      <w:r>
        <w:t>Dans le cas d'espèce, il n’est pas contesté que l’assuré n’a pas remis ses recherches d'emploi du mois de janvier 2013 en temps utile. Il n’est pas contesté non plus que, du 1er au 31 janvier 2013, l’assuré a néanmoins effectué des recherches dont ni la quantité ni la qualité ne sont mises en question. On relèvera que le fait d’avoir été en arrêt maladie à compter du 5 février 2013 ne saurait constituer une excuse valable au sens de l'ordonnance puisque, ainsi que le fait remarquer l’intimé, l’assuré aurait pu charger un proche de poster le formulaire à sa place ou encore informer son conseiller de sa situation. Qui plus est, l'assuré n'étant ni invalide ni immobilisé chez lui, il eût été exigible de sa part qu'il glisse le formulaire litigieux dans la première boîte aux lettres venue. Ainsi, il faut retenir que le retard est fautif. Reste à examiner la gravité de la faute. L'ancien droit prévoyait qu'un second délai était octroyé à l'assuré pour déposer les recherches faites. Ce délai supplémentaire - supprimé lors de la révision de la LACI entrée en vigueur le 1er avril 2011 - permettait d’accorder une seconde chance aux assurés qui avaient effectivement effectué des recherches, mais omis de les transmettre dans le délai légal.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plus de cette seconde chance. Par</w:t>
      </w:r>
    </w:p>
    <w:p>
      <w:r>
        <w:t>A/1237/2013 - 5/6 -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première fois, l'assuré n’a commis qu’une faute légère mais que l'intimé en a d'ores et déjà tenu compte et a respecté le principe de proportionnalité en s'écartant du barème du SECO et en réduisant la sanction à un jour, ce qui est conforme à l'art. 45 OACI. Eu égard aux considérations qui précèdent, le recours est rejeté.</w:t>
      </w:r>
    </w:p>
    <w:p>
      <w:r>
        <w:t>A/1237/2013 - 6/6 -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