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ATAS/653/2016 vom 18. August 2016</w:t>
      </w:r>
    </w:p>
    <w:p>
      <w:r>
        <w:t>GE Cour de justice, 2016-08-18, FR</w:t>
      </w:r>
    </w:p>
    <w:p>
      <w:r>
        <w:rPr>
          <w:b/>
        </w:rPr>
        <w:t xml:space="preserve">Quelle: </w:t>
      </w:r>
      <w:r>
        <w:t>https://mcp.opencaselaw.ch/entscheid/ge_gerichte_ATAS_653_2016</w:t>
      </w:r>
    </w:p>
    <w:p>
      <w:r>
        <w:t>FR: GE_GERICHTE ATAS/653/2016 du 18 août 2016</w:t>
      </w:r>
    </w:p>
    <w:p>
      <w:r>
        <w:t>IT: GE_GERICHTE ATAS/653/2016 del 18 agosto 2016</w:t>
      </w:r>
    </w:p>
    <w:p>
      <w:pPr>
        <w:pStyle w:val="Heading2"/>
      </w:pPr>
      <w:r>
        <w:t>Erwägungen</w:t>
      </w:r>
    </w:p>
    <w:p>
      <w:r>
        <w:rPr>
          <w:b/>
        </w:rPr>
        <w:t>E. 1</w:t>
      </w:r>
    </w:p>
    <w:p>
      <w:r>
        <w:t>Conformément à l'art. 134 al. 1 let. a ch. 3 et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à la loi fédérale sur l'assurance- maladie du 18 mars 1994 (LAMal - RS 832.10). Elle statue aussi, en application de l'art. 134 al. 3 let. a LOJ, sur les contestations prévues à l'art. 43 de la loi cantonale sur les prestations complémentaires cantonales du 25 octobre 1968 (LPCC - J 4 25), ainsi qu'en vertu de l'art. 36 loi d'application de la loi fédérale sur l'assurance- maladie du 29 mai 1997 (LaLAMal - J 3 05). Sa compétence pour juger du cas d'espèce est ainsi établie.</w:t>
      </w:r>
    </w:p>
    <w:p>
      <w:r>
        <w:rPr>
          <w:b/>
        </w:rPr>
        <w:t>E. 2</w:t>
      </w:r>
    </w:p>
    <w:p>
      <w:r>
        <w:t>a. Les prestations complémentaires fédérales sont régies par la LPC et la loi genevoise du 14 octobre 1965 sur les prestations fédérales complémentaires à l’assurance-vieillesse et survivants et à l’assurance-invalidité (LPFC - J 4 20).</w:t>
      </w:r>
    </w:p>
    <w:p>
      <w:r>
        <w:t>A/3680/2015 - 12/31 -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Les dispositions de la LPGA, en vigueur depuis le 1er janvier 2003, s’appliquent aux prestations complémentaires fédérales à moins que la LPC n’y déroge expressément (art. 1 al. 1 LPC). b. Les prestations complémentaires cantonales sont régies par la LPCC. En matière de prestations complémentaires cantonales, la LPC et ses dispositions d’exécution fédérales et cantonales, ainsi que la LPGA et ses dispositions d’exécution, sont applicables par analogie en cas de silence de la législation cantonale (art. 1A LPCC). c. Les subsides d’assurance-maladie sont, quant à eux, réglementés par la LAMal et la LaLAMal. Les dispositions de la LPGA s'appliquent également à l'assurance- maladie, à moins que la LAMal n'y déroge expressément. L'art. 36 LaLAMal prévoit notamment que la procédure devant la chambre de céans est réglée par les art. 89A à 89I de la loi sur la procédure administrative du 12 septembre 1985 (LPA-GE - E 5 10). 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w:t>
      </w:r>
    </w:p>
    <w:p>
      <w:r>
        <w:rPr>
          <w:b/>
        </w:rPr>
        <w:t>E. 3</w:t>
      </w:r>
    </w:p>
    <w:p>
      <w:r>
        <w:t>Interjeté dans la forme requise et le délai légal de 30 jours, le recours du 9 octobre 2015 contre la décision sur opposition du 29 septembre 2015 est recevable (art. 56 al. 1 et 60 al. 1 LPGA, 9 LPFC, 43 LPCC, 89B LPA, 36 LaLAMal).</w:t>
      </w:r>
    </w:p>
    <w:p>
      <w:r>
        <w:t>A/3680/2015 - 13/31 -</w:t>
      </w:r>
    </w:p>
    <w:p>
      <w:r>
        <w:rPr>
          <w:b/>
        </w:rPr>
        <w:t>E. 4</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l'occurrence, le litige porte sur le bien-fondé de la demande en restitution du montant de CHF 33'691.40, correspondant à des prestations complémentaires, subsides d'assurance-maladie et frais médicaux versés à tort du 1er décembre 2010 au 30 avril 2015, singulièrement sur la prise en considération dans le calcul du revenu déterminant du recourant de biens dessaisis, d'un avoir de prévoyance professionnelle et de rentes roumaines.</w:t>
      </w:r>
    </w:p>
    <w:p>
      <w:r>
        <w:rPr>
          <w:b/>
        </w:rPr>
        <w:t>E. 5</w:t>
      </w:r>
    </w:p>
    <w:p>
      <w:r>
        <w:t>a. Les personnes qui ont leur domicile et leur résidence habituelle en Suisse et qui remplissent les conditions personnelles prévues aux art. 4, 6 et 8 LPC ont droit à des prestations complémentaires fédérales destinées à la couverture des besoins vitaux (art. 2 al. 1 LPC). Y ont notamment droit les personnes qui bénéficient d’une rente de vieillesse de l'assurance-vieillesse et survivants (AVS), conformément à l'art. 4 al. 1 let. a LPC. Les prestations complémentaires fédérales se composent de la prestation complémentaire annuelle et du remboursement des frais de maladie et d’invalidité (art. 3 al. 1 LPC). La prestation complémentaire annuelle est une prestation en espèces (art. 15 LPGA), tandis que le remboursement des frais de maladie et d'invalidité est une prestation en nature (art. 14 LPGA), d'après l'art. 3 al. 2 LPC. Le montant de la prestation complémentaire annuelle correspond à la part des dépenses reconnues qui excède les revenus déterminants (art. 9 al. 1 LPC). b. Sur le plan cantonal, les personnes âgées ont également droit à un revenu minimum cantonal d'aide sociale qui leur est garanti par le versement de prestations cantonales complémentaires à l'assurance-vieillesse, survivants et invalidité.</w:t>
      </w:r>
    </w:p>
    <w:p>
      <w:r>
        <w:t>A/3680/2015 - 14/31 - Les prestations complémentaires cantonales sont octroyées aux conditions de l'art. 2 LPCC et si le revenu annuel déterminant n'atteint pas le revenu minimum cantonal d'aide sociale applicable (art. 4 LPCC). Le montant de la prestation complémentaire correspondant à la différence entre les dépenses reconnues et le revenu déterminant du requérant (art. 15 al. 1 LPCC). c. Les bénéficiaires de prestations complémentaires à l'AVS/AI ont droit, sous réserve d'exceptions ici non pertinentes, à un subside d'assurance-maladie (art. 20 al. 1 let. b, 22 al. 6 et 23A LaLAMal). Les subsides sont versés directement aux assureurs pour être intégralement déduits des primes des ayants droit (art. 29 al. 1 LaLAMal). d. Selon l'art. 30 de l'ordonnance sur les prestations complémentaires à l’assurance- vieillesse, survivants et invalidité du 15 janvier 1971 (OPC-AVS/AI - RS 831.301), les services chargés de fixer et de verser les prestations complémentaires doivent réexaminer périodiquement, mais tous les quatre ans au moins, les conditions économiques des bénéficiaires.</w:t>
      </w:r>
    </w:p>
    <w:p>
      <w:r>
        <w:rPr>
          <w:b/>
        </w:rPr>
        <w:t>E. 6</w:t>
      </w:r>
    </w:p>
    <w:p>
      <w:r>
        <w:t>a. Selon l’art. 11 al. 1 LPC, les revenus déterminants comprennent notamment le produit de la fortune mobilière et immobilière (let. b), un quinzième de la fortune nette, un dixième pour les bénéficiaires de rentes de vieillesse, dans la mesure où elle dépasse 60’000 fr. pour les couples (dès le 1er janvier 2011) (let. c), les rentes, pensions et autres prestations périodiques, y compris les rentes de l’AVS et de l’AI (let. d), les ressources et parts de fortune dont un ayant droit s’est dessaisi (let. g). b. Au niveau cantonal, l’art. 5 LPCC prévoit que le revenu déterminant est en principe calculé conformément aux règles fixées dans la loi fédérale et ses dispositions d’exécution, moyennant certaines adaptations, notamment : les prestations complémentaires fédérales sont ajoutées au revenu déterminant (let. a) et, en dérogation à l’art. 11 al. 1 let. c de la LPC, la part de fortune nette prise en compte dans le calcul du revenu déterminant est d’un huitième, respectivement d’un cinquième pour les bénéficiaires de rente de vieillesse, et ce après déduction des franchises prévues par cette disposition (let. c). c. Les prestations complémentaires sont destinées à fournir aux personnes les plus mal loties socialement un revenu minimum (Message du Conseil fédéral précité, FF 1964 II 706). L'esprit de cette assurance est que les personnes puisent d'abord dans leurs propres moyens avant que leurs besoins courants ne soient pris en charge par les prestations complémentaires (arrêt du Tribunal fédéral des assurances P.43/04 du 3 décembre 2004 consid. 3). Il faut donc tenir compte des revenus effectivement touchés et des avoirs disponibles dont la personne qui demande les prestations peut disposer intégralement (ATF 127 V 248 consid. 4a ; ATF 122 V 19 consid. 5a et les références). d. Par rentes et pensions, il faut entendre les prestations périodiques au sens large du terme (Message du Conseil fédéral relatif à un projet de loi sur les prestations</w:t>
      </w:r>
    </w:p>
    <w:p>
      <w:r>
        <w:t>A/3680/2015 - 15/31 - complémentaires à l’assurance-vieillesse, survivants et invalidité du 21 septembre 1964, FF 1964 II 732). Selon la jurisprudence et la doctrine,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arrêt P 38/06 du 11 octobre 2007 consid. 3.1 et 3.3.2.2). L'auteur, se référant à la jurisprudence susmentionnée (consid. 3.2), souligne que les rentes allouées aux ressortissants de l'UE/AELE qui tombent sous le coup de l'ALCP sont en principe exportables. Jusqu'au 31 décembre 2012, les directives concernant les prestations complémentaires à l'AVS et à l'AI (DPC) indiquaient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alors le cours déterminant du début de l'année correspondante (ch. 3452.01 des DPC valables dès le 1er janvier 2012). Depuis le 1er janvier 2013, les DPC prévoient que pour les rentes et pensions versées en devises d’États parties à l’accord sur la libre circulation des personnes CH-UE, le cours de conversion applicable est celui du jour publié par la Banque centrale européenne. Est déterminant le dernier cours du jour disponible du mois qui précède immédiatement le début du droit à la prestation (ch. 3452.01 DPC valables dès le 1er janvier 2013). En revanche, pour les rentes et pensions versées en devises d’États parties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celui du début de l’année correspondante (ch. 3452.02 DPC). Pour la conversion en francs suisses des rentes et pensions des autres États, il convient d’appliquer le cours moyen actuel – soit la moyenne entre les cours d’achat et de vente des devises – au moment du début du droit aux PC. Il en va de même pour les paiements d’arriérés selon l’art. 22 OPC. Il appartient à l’organe PC de déterminer le cours moyen (ch. 3452.03 DPC). e.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w:t>
      </w:r>
    </w:p>
    <w:p>
      <w:r>
        <w:t>A/3680/2015 - 16/31 - 1er janvier de l'année pour laquelle la prestation est servie; peut également entrer en considération comme période de calcul celle sur laquelle se fonde la dernière taxation fiscale (art. 23 al. 1 et 2 OPC-AVS/AI). D'après la jurisprudence, toute taxation fiscale est présumée conforme à la réalité; cette présomption ne peut être infirmée que par des faits. Le juge des assurances sociales ne saurait s'écarter des décisions de taxation entrées en force que si celles- 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 Cela étant, le juge des assurances sociales ne peut pas s'écarter d'une taxation fiscale entrée en force, même s'il se révèle que celle-ci aurait été corrigée au cas où le contribuable l'aurait attaquée à temps par un moyen de droit à sa disposition (ATF 110 V 369 consid. 2b; RCC 1992 p. 33 ; RCC 1980 p. 548; arrêt du Tribunal fédéral 8C_898/2008 du 17 décembre 2009 consid. 5).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al. 1 LIPP, l'état de la fortune mobilière et immobilière est établi au 31 décembre de l'année pour laquelle l'impôt est dû. Les DPC précisent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(ch. 3444.01 des DPC valables dès le 1er avril 2011, état au 1er janvier 2016). f.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w:t>
      </w:r>
    </w:p>
    <w:p>
      <w:r>
        <w:t>A/3680/2015 - 17/31 - revenu ou de fortune mais n'en fait pas usage ou s'abstient de faire valoir ses prétentions, ou encore lorsqu'il renonce à exercer une activité lucrative possible pour des raisons dont il est seul responsable (ATF 123 V 35 consid. 1).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w:t>
      </w:r>
    </w:p>
    <w:p>
      <w:r>
        <w:t>A/3680/2015 - 18/31 -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réduction de CHF 10'000.- ne peut être opérée qu’une fois par année. En présence de dessaisissements successifs d’une personne dans le courant d’une année, il n’y a pas lieu de réduire chacun des montants dessaisis (ch. 3483.07 des DPC valables dès le 1er avril 2011, état au 1er janvier 2016). Ainsi,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En outre, conformément à l'art. 3c al. 1 let. b LPC, il convient de tenir compte, dans le calcul des revenus déterminants, du produit hypothétique de la part de fortune dont l'assuré s'est dessaisi. g. Enfin, on rappellera que l'énumération légale des éléments de revenu à prendre en compte et des éléments de revenu à ne pas prendre en compte est exhaustive (ATFA non publié P 43/04 du 3 décembre 2004, consid. 2). Toutes les rentes et pensions qui ne sont pas exclues par l'art. 11 al. 3 LPC doivent donc être prises intégralement en compte comme revenu (ch. 3451.01 des DPC valables dès le 1er avril 2011, état au 1er janvier 2016).</w:t>
      </w:r>
    </w:p>
    <w:p>
      <w:r>
        <w:rPr>
          <w:b/>
        </w:rPr>
        <w:t>E. 7</w:t>
      </w:r>
    </w:p>
    <w:p>
      <w:r>
        <w:t>a. Selon l'art. 10 al. 1 LPC, pour les personnes vivant à domicile, les dépenses reconnues comprennent les montants destinés à la couverture des besoins vitaux (let. a), le loyer d'un appartement et les frais accessoires y relatifs (let. b), ainsi que le montant forfaitaire annuel pour l'assurance obligatoire des soins, qui doit</w:t>
      </w:r>
    </w:p>
    <w:p>
      <w:r>
        <w:t>A/3680/2015 - 19/31 - correspondre au montant de la prime moyenne cantonale ou régionale pour l'assurance obligatoire des soins avec la couverture accidents (art. 10 al. 3 let. d LPC). L'art. 10 LPC énumère - de manière exhaustive (arrêt du Tribunal fédéral 9C_822/2009 du 7 mai 2010 consid. 3.3 et la référence, in SVR 2011 EL n° 2 p. 5) - les dépenses reconnues.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b. Sur le plan cantonal,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LPCC.</w:t>
      </w:r>
    </w:p>
    <w:p>
      <w:r>
        <w:rPr>
          <w:b/>
        </w:rPr>
        <w:t>E. 8</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w:t>
      </w:r>
    </w:p>
    <w:p>
      <w:r>
        <w:t>Cela étant, selon l’art. 25 al. 1 aOPC-AVS/AI et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(let. d).</w:t>
      </w:r>
    </w:p>
    <w:p>
      <w:r>
        <w:t>A/3680/2015 - 20/31 - b. Selon l’art. 25 al. 2 aOPC-AVS/AI et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9</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w:t>
      </w:r>
    </w:p>
    <w:p>
      <w:r>
        <w:t>A/3680/2015 - 21/31 -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réclame au recourant la restitution de CHF 33'691.40, correspondant aux prestations complémentaires (CHF 10'669.-), subsides d'assurance-maladie (CHF 21'336.20) et frais médicaux (CHF 1'686.20) versés à tort du 1er décembre 2010 au 30 avril 2015. L'intimé se prévaut principalement de n’avoir eu connaissance que tardivement des rentes versées au couple par la Roumanie, d’une part, du versement d’un avoir de libre passage de CHF 56'900.- le 20 mars 2014, d’autre part. Il a également tenu compte de dessaisissements de fortune. Le recourant conteste les nouveaux calculs de l’intimé en alléguant avoir tenu celui- ci informé de sa situation. Il convient ainsi de vérifier dans un premier temps les calculs opérés par l’intimé.</w:t>
      </w:r>
    </w:p>
    <w:p>
      <w:r>
        <w:rPr>
          <w:b/>
        </w:rPr>
        <w:t>E. 11</w:t>
      </w:r>
    </w:p>
    <w:p>
      <w:r>
        <w:t>a. Sans véritablement s'opposer à leur prise en considération, le recourant conteste les montants des rentes roumaines retenus. Il est constant que de telles rentes constituent des prestations périodiques. Certes, elles sont versées sur un compte en Roumanie, mais elles sont exportables, ainsi que l’a reconnu la jurisprudence citée plus haut. Le recourant admet d'ailleurs en avoir disposé pour son entretien, plus particulièrement pour s'acquitter de frais médicaux. La Cour de céans a déjà jugé que les rentes versées par un État étranger, sur un compte de l'assuré à l'étranger, quelle que soit l'utilisation qu'il puisse en faire (dans le cas particulier, il s’agissait d’une rente irlandaise versée dans ce pays, dont le montant était affecté par la bénéficiaire à rembourser une dette qu'elle alléguait avoir à l'égard de proches), font manifestement parties des revenus</w:t>
      </w:r>
    </w:p>
    <w:p>
      <w:r>
        <w:t>A/3680/2015 - 22/31 - déterminants au sens de l’art. 11 al. 1 let. d LPC (ATAS/783/2013). Appelée à statuer sur le cas d'un bénéficiaire de prestations complémentaires qui recevait une prestation mensuelle versée en Roumanie par l'Etat roumain - dont une partie du montant était octroyée sur la base du décret-loi no118/1990 - la Cour de céans a également admis que le montant litigieux répondait à la notion de prestation périodique au sens de l'art. 11 al. 1 let. d LPC et qu'il devait être pris en compte dans le calcul des prestations complémentaires (ATAS/820/2015 du 2 novembre 2015). Le recourant a d’abord soutenu, dans son opposition que ces rentes représentaient un montant annuel de l'ordre de CHF 4'000.-, avant de les estimer à CHF 3'000.- lors de son audition du 18 décembre 2015, puis à CHF 2'800.- dans ses déterminations du 28 juin 2016. La Cour de céans observe que si l'intimé a bien relevé, dans sa décision litigieuse, que les taux de conversion applicables aux rentes provenant des états de l'UE étaient ceux fixés par la Commission administrative des communautés européennes jusqu'au 31 décembre 2012 et, dès le 1er janvier 2013, le cours du jour publié par la Banque centrale européenne, il ressort de son complément du 16 juin 2016, qu'il a en fait appliqué les taux de conversion de la Commission administrative à l'ensemble de la période litigieuse. Selon le cours du jour publié par la Banque centrale européenne, les rentes reçues par le recourant et son épouse s’établissent comme suit : - en 2013 : CHF 3'122.20 (au lieu de CHF 3'048.-) + CHF 1'329.- (au lieu de CHF 1'297.45) ; - en 2014 : CHF 3'176.20 (au lieu de CHF 3'205.70) + CHF 1'400.30 (au lieu de 1'413.30) ; - en 2015 : CHF 3'102.80 (au lieu de CHF 3'164.45) + CHF 1'367.95 (au lieu de 1'395.10). Il ressort de ce qui précède que les rentes du couple ont été sous-évaluées en 2013 à hauteur d'une différence de 105.75 ([3'122.20 – 3'048] + [1'329 – 1297.45]), tandis qu'elles ont été surévaluées en 2014 et 2015 à hauteur d'un montant total de CHF 131.30 ([3'176.20 – 3'205.70] + [1400.30 – 1413.30] +[3'102.80 – 3'164.45] + [1'367.95 – 1'395.10]). Après compensation de ces marges d'erreur, une faible différence de CHF 25.55 en faveur du recourant apparaît (131.30 – 105.75). La Cour de céans pourrait, en principe, réformer la décision attaquée au détriment du recourant, après l'en avoir averti et lui avoir donné la possibilité de s'exprimer, mais y renoncera au vu du faible montant en jeu. Dès lors, il y a lieu de considérer que les montants finalement retenus par l'intimé sont admissibles. Par conséquent, c'est à juste titre que l'intimé a considéré que les rentes reçues par le recourant et son épouse constituaient des revenus déterminants au sens de</w:t>
      </w:r>
    </w:p>
    <w:p>
      <w:r>
        <w:t>A/3680/2015 - 23/31 - l'art. 11 al. 1 let. d LPC et qu'il en a tenu compte dans le calcul des prestations complémentaires. b. S'agissant de l'avoir de prévoyance professionnelle de CHF 56'900.- dont a bénéficié l'épouse du recourant le 20 mars 2014, il convient de remarquer que l’intéressé se contente d’alléguer que cette somme a essentiellement servi à rembourser des dettes. Il n'en demeure pas moins que, sous l'angle des revenus déterminants, cet avoir constitue manifestement un élément de la fortune dont il convient de tenir compte conformément à l'art. 11 al. 1 let. c LPC. Quant aux montants pris en considération durant la période litigieuse, ce sont bien ceux figurant sur les extraits du compte de libre passage transmis par le recourant le 18 mars 2015. Dès lors, c'est également à bon droit que l'intimé en a tenu compte dans les revenus déterminants, selon les montants établis par les extraits de compte produits le 18 mars 2015. c. Enfin, le recourant conteste les montants retenus à titre de dessaisissement, tant sur le principe que sur leur quotité. La diminution de fortune, de CHF 204'802.10, en 2010, à CHF 51'790.15, en 2012, telle que ressortant des bordereaux de taxation des 21 mars 2011 et 13 février 2013 n’est pas contestable. Par courrier du 24 juin 2013, le recourant a succinctement expliqué que cette somme avait été utilisée pour payer ses frais de santé, des voyages et venir en aide à sa famille en Roumanie. Il paraît peu plausible que le recourant ait eu à supporter personnellement des frais de santé aussi importants, compte tenu du fait que lui et son épouse bénéficient d’une assurance-maladie obligatoire prévoyant une franchise de CHF 500.-, respectivement de CHF 300.-. Au demeurant, bien qu’il y ait été invité à diverses reprises, le recourant n’a produit aucun justificatif à l'appui de ses dires. Le sort du montant disparu depuis 2010 demeure ainsi indéterminé. Dans ces conditions, force est de retenir que le recourant n'est pas parvenu à prouver, au degré de la vraisemblance prépondérante requis, qu'il n'y a pas eu dessaisissement. C'est donc à bon droit que l'intimé en a tenu compte dans ses calculs. On relèvera que l'intimé d’ailleurs avait déjà tenu compte de dessaisissements de fortune dans sa décision du 2 juillet 2013 et pour les années 2014 et 2015. Le recourant conteste également la quotité de ce dessaisissement. Sur ce point, l’intimé est partiellement revenu sur ses calculs et les a rectifiés. Ses nouveaux calculs apparaissent détaillés et cohérents dans la mesure où ils se fondent sur la fortune du couple telle que ressortant des bordereaux de taxation des 21 mars 2011, 26 mars 2012, 13 février 2013, 2 mai 2014 et 26 août 2015, lesquels</w:t>
      </w:r>
    </w:p>
    <w:p>
      <w:r>
        <w:t>A/3680/2015 - 24/31 - ne sont pas contestés. L'intimé a par ailleurs déduit les CHF 10'000.- annuels prévus par l'art. 17a al. 1 OPC-AVS/AI. Il convient ainsi de constater que le recourant et son épouse se sont dessaisis de CHF 71'995.25 en 2012 (et non de CHF 72'787.30), de CHF 114'999.10 en 2013, (au lieu de CHF 116'067.05), de CHF 134'784.90 en 2014 (et non de CHF 106'067.05) et de CHF 170'438.85 entre le 1er janvier et le 30 avril 2015 (au lieu de CHF 185'849.-), au sens de l'art. 11 al. 1 let. g LPC. d. Pour le reste, les autres revenus déterminants retenus ne sont pas contestés et aucun élément ne justifie de s’en écarter. En particulier, les montants retenus à titre d'épargne correspondent, pour la période du 1er décembre 2010 au 31 décembre 2013, à ceux mentionnés dans les bordereaux de taxation produits, et, pour l'année 2014 et la période du 1er janvier au 30 avril 2015, aux décomptes remis par le recourant le 19 février 2015.</w:t>
      </w:r>
    </w:p>
    <w:p>
      <w:r>
        <w:rPr>
          <w:b/>
        </w:rPr>
        <w:t>E. 12</w:t>
      </w:r>
    </w:p>
    <w:p>
      <w:r>
        <w:t>S’agissant des dépenses à retenir, le recourant allègue qu’elles seraient en réalité plus importantes en raison de frais de santé conséquents. Le recourant ne produit cependant aucun document à l’appui de ses allégations. Le recourant ne faisant valoir aucune dépense qui n'aurait pas été prise en compte et dûment attestée par des justificatifs, il y a lieu de confirmer les calculs de l’intimé sur ce point.</w:t>
      </w:r>
    </w:p>
    <w:p>
      <w:r>
        <w:rPr>
          <w:b/>
        </w:rPr>
        <w:t>E. 13</w:t>
      </w:r>
    </w:p>
    <w:p>
      <w:r>
        <w:t>Compte tenu de ce qui précède s’agissant des rentes étrangères, de l'avoir de prévoyance professionnelle et des biens dessaisis, les revenus déterminants du couple se révèlent manifestement supérieurs à leurs dépenses reconnues, durant la période litigieuse. Les modifications apportées aux montants retenus dans les plans de calculs annexés à la décision du 16 avril 2015 ne sont, en effet, pas substantielles, à l'exception des biens dessaisis retenus à compter du 1er janvier 2015, lesquels se chiffrent à CHF 170'438.85, selon la correction apportée par l'intimé dans son complément du</w:t>
      </w:r>
    </w:p>
    <w:p>
      <w:r>
        <w:rPr>
          <w:b/>
        </w:rPr>
        <w:t>E. 16</w:t>
      </w:r>
    </w:p>
    <w:p>
      <w:r>
        <w:t>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 consid. 4b et ATF 122 V 19 consid. 3a), que soient remplies les conditions d'une reconsidération (cf. art. 53 al. 2 LPGA) ou d'une révision procédurale (cf. art. 53 al. 1er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w:t>
      </w:r>
    </w:p>
    <w:p>
      <w:r>
        <w:rPr>
          <w:b/>
        </w:rPr>
        <w:t>E. 19</w:t>
      </w:r>
    </w:p>
    <w:p>
      <w:r>
        <w:t>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w:t>
      </w:r>
    </w:p>
    <w:p>
      <w:r>
        <w:t>A/3680/2015 - 28/31 -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b. Au niveau cantonal, l'art. 24 al. 1 1ère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c. S’agissant des subsides d’assurance-maladie, l’art. 33 al. 1 LaLAMal prévoit, en particulier, que les subsides indûment touchés doivent être restitués en appliquant par analogie l’art. 25 LPGA, à charge pour le SPC d’agir à cette fin, selon l’art. 33 al. 2 LaLAMal, lorsqu’ils ont été touchés par un bénéficiaire des prestations du SPC. La réglementation est ainsi la même pour les prestations complémentaires fédérales et cantonales et les subsides d’assurance-maladie, s’agissant tant des conditions d’une obligation de restituer de telles prestations perçues à tort que de la procédure à suivre par le SPC pour faire obligation à un assuré de les restituer. d.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w:t>
      </w:r>
    </w:p>
    <w:p>
      <w:r>
        <w:t>A/3680/2015 - 29/31 - décision, le délai se trouve sauvegardé une fois pour toutes (ATFA non publié C 271/04 du 21 mars 2006, consid. 2.5). e. L'intéressé peut demander la remise de l'obligation de restituer lorsque la restitution des prestations allouées indûment, mais reçues de bonne foi, le mettrait dans une situation difficile (art. 25 al. 1 2ème phrase LPGA et 4 al. 1 OPGA).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La demande de remise doit être présentée par écrit, motivée, accompagnée des pièces nécessaires et déposée au plus tard 30 jours à compter de l’entrée en force de la décision de restitution, et elle fait l’objet d’une décision (art. 4 al. 4 et 5 OPGA). 17. En l'occurrence, il est établi que c’est à tort que le recourant et son épouse ont bénéficié de prestations complémentaires fédérales et cantonales, de subsides d'assurance-maladie et du remboursement de frais médicaux, durant la période du 1er décembre 2010 au 30 avril 2015. Il apparaît que le versement de ces prestations est la conséquence directe de la violation par le recourant de son obligation de communiquer certains éléments relatifs à sa situation financière à l'intimé. Celui est certes tenu d'établir d'office les faits, mais il n'en demeure pas moins qu'en déposant une demande de prestations, le recourant s'est engagé à informer le SPC de tout changement concernant sa situation personnelle ou celle de son épouse, leurs revenus, leur patrimoine ou leurs dépenses. Or, contrairement à ce qu’allègue le recourant, il résulte des pièces versées au dossier que ce n'est qu’en date du 19 février 2015 qu'il a informé l'intimé que son épouse et lui bénéficiaient de rentes versées par la Roumanie et qu'il a produit un justificatif attestant du versement d'un avoir de prévoyance professionnelle de CHF 56'900.- à son épouse courant mars 2014. Ces faits étaient pourtant indéniablement importants et de nature à modifier considérablement le calcul des prestations dues. La diminution de fortune constatée début 2013 par l’envoi du bordereau de taxation du 13 février 2013 a eu pour conséquence la prise en compte d’un dessaisissement dès le 2 juillet 2013. Quant aux rentes étrangères et au versement de l’avoir de prévoyance, ils ont été découverts en février 2015. Dès lors, l’intimé a agi en temps utile, soit dans les délais d'un an dès la connaissance des faits précités et de cinq ans dès le versement de l'ensemble des prestations concernées. La bonne foi du recourant et sa situation financière seront, le cas échéant, examinées dans un deuxième temps, dans le cadre de la procédure de remise, laquelle ne pourra débuter qu’une fois la décision de restitution entrée en force (ATF 132 V 42 consid. 1.2).</w:t>
      </w:r>
    </w:p>
    <w:p>
      <w:r>
        <w:t>A/3680/2015 - 30/31 - 18. Mal fondé, le recours est rejeté. Pour le reste, la procédure est gratuite (art. 61 let. a LPGA ; art. 89H LPA).</w:t>
      </w:r>
    </w:p>
    <w:p>
      <w:r>
        <w:t>A/3680/2015 - 31/31 -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