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ATAS/652/2022 vom 12. Juli 2022</w:t>
      </w:r>
    </w:p>
    <w:p>
      <w:r>
        <w:t>GE Cour de justice, 2022-07-12, FR</w:t>
      </w:r>
    </w:p>
    <w:p>
      <w:r>
        <w:rPr>
          <w:b/>
        </w:rPr>
        <w:t xml:space="preserve">Quelle: </w:t>
      </w:r>
      <w:r>
        <w:t>https://mcp.opencaselaw.ch/entscheid/ge_gerichte_ATAS_652_2022</w:t>
      </w:r>
    </w:p>
    <w:p>
      <w:r>
        <w:t>FR: GE_GERICHTE ATAS/652/2022 du 12 juillet 2022</w:t>
      </w:r>
    </w:p>
    <w:p>
      <w:r>
        <w:t>IT: GE_GERICHTE ATAS/652/2022 del 12 luglio 2022</w:t>
      </w:r>
    </w:p>
    <w:p>
      <w:pPr>
        <w:pStyle w:val="Heading2"/>
      </w:pPr>
      <w:r>
        <w:t>Erwägungen</w:t>
      </w:r>
    </w:p>
    <w:p>
      <w:r>
        <w:rPr>
          <w:b/>
        </w:rPr>
        <w:t>E. 20</w:t>
      </w:r>
    </w:p>
    <w:p>
      <w:r>
        <w:t>mai 2021, à la mise en œuvre d'une expertise médicale, à la constatation qu'il a droit aux prestations de l'assurance-invalidité, et à l'octroi d'une rente d'invalidité. c. Dans sa réponse du 16 septembre 2021, l'intimé a conclu au rejet du recours. d. Dans sa réplique du 20 octobre 2021, le recourant a fait valoir qu'il présentait une incapacité de gain totale. e. Dans sa duplique du 9 décembre 2021, l'intimé a maintenu sa position.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3.1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3.2 Déposé après le 1er janvier 2021, le recours sera donc traité sous l'angle du nouveau droit de la LPGA (cf. ATAS/360/2021 du 15 avril 2021 consid. 3). 4. Le 1er janvier 2022, sont entrées en vigueur les modifications de la LAI du 19 juin 2020 (développement continu de l’AI ; RO 2021 705). 4.1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t>A/2135/2021 - 5/19 - 4.2 En l’occurrence, la décision querellée (du 20 mai 2021) a été rendue antérieurement au 1er janvier 2022, de sorte que les dispositions légales applicables seront citées dans leur ancienne teneur. 5. Le délai de recours est de trente jours (art. 56 et 60 LPGA; art. 62 al. 1 let. a de la loi sur la procédure administrative du 12 septembre 1985 [LPA - E 5 10]). 5.1 Le recours adressé à une autorité incompétente est transmis d'office à la juridiction administrative compétente et le recourant en est averti. L'acte est réputé déposé à la date à laquelle il a été adressé à la première autorité (art. 64 al. 2 LPA). 5.2 Le recours, bien qu'adressé le 15 juin 2021 à l'intimé qui l'a transmis à la chambre de céans comme objet de sa compétence le 22 juin suivant conformément aux principes légaux applicables, a été formé en temps utile. Interjeté par ailleurs dans la forme prévue par la loi (art. 61 let. b LPGA), il est par conséquent recevable. 6. Le litige porte sur le droit du recourant à une rente d'invalidité et à une mesure d'ordre professionnel.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8.2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w:t>
      </w:r>
    </w:p>
    <w:p>
      <w:r>
        <w:t>A/2135/2021 - 6/19 - déterminante et ne sera prise en considération que dans la mesure où elle entraîne une incapacité de travail ayant des effets sur la capacité de gain de l’assuré (arrêt du Tribunal fédéral des assurances I.654/00 du 9 avril 2001 consid. 1). 9.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10.1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10.2 Sans remettre en cause le principe de la libre appréciation des preuves, le Tribunal fédéral des assurances a posé des lignes directrices en ce qui concerne la manière d'apprécier certains types d'expertises ou de rapports médicaux. 10.2.1 Ainsi, en principe, lorsqu’au stade de la procédure administrative, une expertise confiée à un médecin indépendant est établie par un spécialiste reconnu,</w:t>
      </w:r>
    </w:p>
    <w:p>
      <w:r>
        <w:t>A/2135/2021 - 7/19 -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10.2.2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10.2.3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10.2.4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w:t>
      </w:r>
    </w:p>
    <w:p>
      <w:r>
        <w:t>A/2135/2021 - 8/19 -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En l'espèce, l'intimé s'est appuyé sur l'avis du 10 mars 2021 du SMR, lui-même basé sur le rapport d'expertise pluridisciplinaire du 3 mars 2021, pour conclure que le recourant, bien qu'inapte à exercer son activité habituelle d'agent technique/chauffeur depuis le 9 octobre 2017, peut néanmoins travailler dans une activité adaptée à ses limitations fonctionnelles à 100% dès le 1er janvier 2019, et moyennant une diminution de rendement de 15% à compter du 1er juillet 2020. 12.1 Les experts, spécialistes des disciplines médicales pertinentes eu égard aux atteintes à la santé invoquées (médecine interne générale, neurologie, psychiatrie, et rhumatologie), ont étudié les pièces médicales du dossier, y compris les documents d'imagerie, tenu compte des plaintes du recourant, et procédé à l'examen clinique de celui-ci. Ils ont diagnostiqué une sciatalgie gauche sur hernie discale L4-L5 avec irritation radiculaire L5, voire S1 gauche, des discopathies, une arthrose postérieure, une polyarthrite probablement d'origine psoriasique, une neuropathie cubitale gauche par enclavement au coude avec atteinte axonale sévère et amyotrophie interosseuse, ainsi qu'un diabète de type II. 12.1.1 Sur le plan de la médecine interne générale, l'experte ne retient aucune atteinte incapacitante (rapport d'expertise p. 10), en expliquant que le diabète est équilibré, appréciation qui rejoint celle de l'endocrinologue traitante (rapport du 1er avril 2019, dossier AI p. 157-158). 12.1.2 Sur le plan neurologique, l'expert indique que la sciatalgie gauche, qui correspond à un conflit en L4-L5 non déficitaire, n'empêche pas l'exercice à plein temps d'une activité adaptée sans port de charges supérieures à 10 kg ni positions en porte-à-faux. La neuropathie cubitale gauche due à l'enclavement du nerf entraîne par contre une perte de rendement de 15% en raison d'un ralentissement de l'exécution des tâches pour la préhension des objets (rapport d'expertise p. 14).</w:t>
      </w:r>
    </w:p>
    <w:p>
      <w:r>
        <w:t>A/2135/2021 - 9/19 - 12.1.3 Sur le plan psychiatrique, l'experte relève que le recourant, qui a souffert d'un trouble anxio-dépressif en 2010, ne présente actuellement aucune maladie psychique, de sorte que la capacité de travail de celui-ci est entière dans toute activité (rapport d'expertise p. 20-22). La psychiatre traitante, qui a fait état de consultations ponctuelles de soutien en 2019, n'a pas non plus mis en évidence de signes d'anxiété ou de dépression (rapports des 10 octobre 2019 et 21 janvier 2020; avis du SMR du 30 mars 2020; dossier AI p. 248-251, 277). 12.1.4 Sur le plan rhumatologique, l'expert a constaté l'absence d'inflammation articulaire à l'examen sur les genoux, les chevilles, les mains ou les orteils, et après avoir mentionné que la douleur lombaire n'irradiait pas dans les membres inférieurs, a considéré que le recourant est apte à exercer une activité adaptée à ses limitations fonctionnelles (pas d'effort de soulèvement à partir du sol de plus de 5 kg, pas de porte-à-faux du buste, port de charges limité à 5 kg proche du corps, pas de position à genoux ou accroupie, pas de travail en hauteur – échelle, escabeau, tabouret, échafaudage ‒, éviter les montées et descentes d'escaliers répétitives, ainsi que les piétinements prolongés, pas de mouvement de flexion et d'extension répétitive du coude gauche ni d'appui sur ce coude; rapport d'expertise p. 29-30). 12.2 Le recourant conteste la valeur probante de cette expertise, au motif qu'elle serait incomplète, car des examens complémentaires devaient être effectués, que l'expert neurologue n'explique pas les motifs pour lesquels il retient une baisse de rendement de 15% ni ne précise l'activité professionnelle pouvant encore être exercée. 12.2.1 Il est vrai que, selon l'expert rhumatologue, « la constatation objective d'un épanchement, en particulier du genou, pourra faire pratiquer une ponction afin d'authentifier l'existence d'une inflammation et éventuellement orienter le diagnostic » (rapport d'expertise p. 5 et 29). Ce nonobstant, la proposition de cet acte médical (ponction) n'est pas propre à discréditer les conclusions de cet expert. En effet, ce dernier a souligné qu'aucun médecin ayant examiné le recourant, qui se plaint de douleurs au niveau des articulations, n'a pu mettre en évidence une atteinte inflammatoire clinique objective (rapport d'expertise p. 29; voir les rapports des médecins traitants des 11 janvier 2018, 30 octobre et 20 novembre 2019, 29 juillet et 3 août 2020; dossier AI p. 197, 208, 242, 306, 315). Face aux différents diagnostics ayant été émis s'agissant de cette symptomatologie douloureuse (dossier AI p. 275), l'expert rhumatologue (qui formule l'hypothèse d'une arthrite psoriasique) mentionne qu'un diagnostic certain ne pourra être établi qu'en présence d'une inflammation ‒ objective ‒ des articulations (rapport d'expertise p. 29). Dans la mesure où le recourant évoque des douleurs aux articulations qui se manifestent par des augmentations de volume qui durent de trois jours à une</w:t>
      </w:r>
    </w:p>
    <w:p>
      <w:r>
        <w:t>A/2135/2021 - 10/19 - semaine (rapport d'expertise p. 24) sans qu'il n'ait consulté un médecin lors de ces symptômes en vue d'une ponction articulaire (dossier AI p. 208) et d'objectiver ainsi l'atteinte, force est de constater que les conclusions de l'expert rhumatologue, fondées sur l'étude du dossier, y compris les documents d'imagerie, ainsi que sur l'examen clinique du recourant (qui n'a pas montré d'inflammation articulaire), et donc en connaissance de ses limitations, emportent la conviction. Ce, d'autant plus qu'aucun avis médical au dossier ne permet de mettre en doute l'appréciation de l'expert quant à la capacité de travail résiduelle du recourant dans une activité adaptée. Dans son rapport du 11 juin 2021 (postérieur à l'expertise), la rhumatologue traitante, qui préconise une rente à 50%, ne critique pas l'expertise et ne fait pas état d'éléments objectivement vérifiables, de nature clinique ou diagnostique, qui auraient été ignorés par l'expert (elle répète les atteintes déjà connues; dossier AI p. 446), étant précisé qu'il n'appartient pas aux médecins de se prononcer sur le degré d'invalidité des assurés. 12.2.2 Certes, l'expert neurologue a mentionné que le recourant portait une orthèse, que l'atteinte cubitale serait réévaluée en mars prochain (2021) en vue d'une éventuelle opération du nerf cubital, et que le pronostic de cette atteinte était réservé (rapport d'expertise p. 5 et 15). Cela, toutefois, n'est pas de nature à remettre en question les conclusions de cet expert, déterminantes au moment où la décision litigieuse du 20 mai 2021 a été rendue (ATF 144 V 210 consid. 4.3.1), dès lors qu'une intervention chirurgicale n'a pas eu lieu (rapport de la rhumatologue traitante du 11 juin 2021). Par ailleurs, contrairement à ce que prétend le recourant, l'expert a motivé la raison pour laquelle l'atteinte au membre supérieur gauche justifie une diminution de rendement de 15% (celui-ci a tenu compte du ralentissement de l'exécution des tâches pour la préhension des objets). Il n'appartient en outre pas au médecin de désigner concrètement dans quel métier la capacité de travail de l'assuré peut être exploitée au mieux, dès lors que cette question ne relève pas de son domaine de spécialisation – mais de celui du conseiller en réadaptation (arrêt du Tribunal fédéral I.778/05 du 11 janvier 2007 consid. 6.1 et 6.3.1). Cela dit,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w:t>
      </w:r>
    </w:p>
    <w:p>
      <w:r>
        <w:t>A/2135/2021 - 11/19 - trouve son fondement à l'art. 16 LPGA (arrêt du Tribunal fédéral 8C_771/2011 du 15 novembre 2012 consid. 4.2). À cet égard, c'est le lieu de rappeler que, pour des personnes considérées comme mono-manuelles et limitées à des activités légères, il existe suffisamment de possibilités d'emploi dans un marché équilibré du travail (arrêt du Tribunal fédéral 8C_772/2020 du 9 juillet 2021 consid. 5.6 et les références). Les activités de vérification et de contrôle de produits finis (dans une position assise) dans différents secteurs économiques, sont par exemple compatibles avec les limitations du recourant (cf. arrêt du Tribunal fédéral 8C_100/2012 du 29 mars 2012 consid. 3.4, qui considère qu'il y a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étant relevé, que dans le cas du recourant, l'usage du bras droit dominant (rapport d'expertise p. 13) n'est pas limité. On ne saurait donc suivre le recourant lorsqu'il affirme que ses limitations fonctionnelles rendent illusoires ou irréalistes sa perspective de retrouver un emploi adapté de type mono-manuel, étant souligné que l'appréciation subjective du recourant de sa capacité de travail résiduelle n'est pas pertinente. L'administration ou le juge, en cas de recours, s'appuie sur des rapports médicaux pour pouvoir établir le droit à des prestations. 12.3 Enfin, la fixation de la capacité de travail dans une activité adaptée au mois de janvier 2019 (à 100% malgré l'atteinte rhumatologique) correspond à la date de la première consultation chez le rhumatologue traitant, qui a estimé que le recourant peut travailler à plein temps (dossier AI p. 155; rapport d'expertise p. 30). Depuis lors, aucun avis médical ne permet d'apprécier différemment la capacité de travail du recourant dans une activité adaptée sur le plan rhumatologique. Quant à la fixation de la capacité de travail dans une activité adaptée au mois de juillet 2020 (baisse de rendement de 15% pour tenir compte de l'atteinte neurologique au membre supérieur gauche), elle correspond à la date de la consultation chez le spécialiste en neurologie qui a mis en évidence la neuropathie sensitivomotrice axono-myélinique du nerf cubital gauche (rapport du 14 juillet 2020, dossier AI p. 297; rapport d'expertise p. 5). 12.4 En définitive, le rapport d'expertise pluridisciplinaire du 3 mars 2021 répond aux réquisits jurisprudentiels pour que lui soit reconnue valeur probante. 12.5 Au vu de ce qui précède, la chambre de céans admet, avec les experts, que la capacité de travail du recourant est nulle dans son activité habituelle d'agent technique/chauffeur depuis le 9 octobre 2017, mais entière dans une activité</w:t>
      </w:r>
    </w:p>
    <w:p>
      <w:r>
        <w:t>A/2135/2021 - 12/19 - adaptée à ses limitations fonctionnelles dès le 1er janvier 2019, avec une diminution de rendement de 15% à compter du 1er juillet 2020. 12.6 Ainsi, la mise sur pied d’une nouvelle expertise médicale, sollicitée par le recourant, est, par appréciation anticipée des preuves (ATF 122 II 464 consid. 4a), inutile, de sorte que la chambre de céans n’y donnera pas suite. 13. Reste à se prononcer sur son degré d'invalidité. 13.1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13.2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13.3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éditée par l'Office fédéral de la statistique (OFS;</w:t>
      </w:r>
    </w:p>
    <w:p>
      <w:r>
        <w:t>A/2135/2021 - 13/19 - (ATF 143 V 295 consid. 2.2 et la référence; ATF 135 V 297 consid. 5.2 et les références). Dans ce cas, il convient de se fonder, en règle générale, sur les salaires mensuels indiqués dans la table ESS TA1_tirage_skill_level, à la ligne « total secteur privé» (ATF 124 V 321 consid. 3b/aa). On se réfère alors à la statistique des salaires bruts standardisés, en se fondant toujours sur la médiane ou valeur centrale (ATF 126 V 75 consid. 3b/bb;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arrêt du Tribunal fédéral 8C_655/2016 du 4 août 2017 consid. 6.3). À cet égard, l’ESS 2018 a été publiée le 21 avril 2020; l’ESS 2016, le 26 octobre 2018 (étant précisé que le tableau T1_tirage_skill_level a été corrigé le 8 novembre 2018);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147 V 178 consid. 1.3; ATF 135 V 297 consid. 5.2; ATF 126 V 75 consid. 5b/aa-cc). L'étendue de l'abattement justifié dans un cas concret relève du pouvoir d'appréciation (ATF 132 V 393 consid. 3.3). 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w:t>
      </w:r>
    </w:p>
    <w:p>
      <w:r>
        <w:t>A/2135/2021 - 14/19 -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14. En l'occurrence, comme on l'a relevé plus haut, le recourant a recouvré une capacité de travail totale dans une activité adaptée à partir du 1er janvier 2019. En conséquence, dans la mesure où le changement important de la capacité de travail ayant une incidence sur la capacité de gain remonte à janvier 2019, il convient de se placer en 2019 pour procéder à la comparaison des revenus (arrêt du Tribunal fédéral I.95/07 du 15 février 2008 consid. 5). 14.1 Pour déterminer le revenu sans invalidité, il y a lieu de se référer aux données communiquées par B______, l'ancien employeur (questionnaire du 20 mars 2019, dossier AI p. 108), selon lesquelles le salaire annuel, versé treize fois l'an, se serait élevé à CHF 79'302.- dès le 1er janvier 2019. 14.2 S'agissant du revenu avec invalidité en 2019, dès lors que le recourant n'a pas repris d'activité professionnelle, le revenu d'invalide peut être évalué sur la base des statistiques salariales figurant dans l'ESS 2018, soit celle qui était publiée (le</w:t>
      </w:r>
    </w:p>
    <w:p>
      <w:r>
        <w:rPr>
          <w:b/>
        </w:rPr>
        <w:t>E. 21</w:t>
      </w:r>
    </w:p>
    <w:p>
      <w:r>
        <w:t>avril 2020) au moment déterminant de la décision attaquée du 20 mai 2021 (arrêt du Tribunal fédéral 8C_655/2016 du 4 août 2017 consid. 6.3). 14.2.1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(consid. 12.2.2 ci-dessus). D’après l’ESS 2018, ce revenu s'élève à CHF 5’417.- par mois (tableau TA1_tirage_skill_level, niveau 1, total, homme, part au 13ème salaire comprise) ou à CHF 65'004.- par année (5’417 × 12). Ce salaire hypothétique se base toutefois sur une durée hebdomadaire de travail de 40 heures, inférieure à la moyenne usuelle dans les entreprises. Il convient dès lors de l’ajuster à la durée hebdomadaire normale de travail en 2019, lequel est de 41,7 heures (tableau « Durée normale du travail dans les entreprises selon la division économique » de l’OFS), ce qui porte le salaire annuel à CHF 67'766.67 pour un plein temps (65'004 × 41.7 / 40).</w:t>
      </w:r>
    </w:p>
    <w:p>
      <w:r>
        <w:t>A/2135/2021 - 15/19 - Après adaptation de ce chiffre selon l’indice suisse des salaires nominaux pour les hommes publié par l'OFS (ISS; en 2018: 2260 et en 2019: 2279), on obtient un revenu d'invalide de CHF 68'336.39 (67'766.67 × 2279 / 2260 = 68'336.39). 14.2.2 L'intimé a opéré un abattement de 10% sur le revenu d'invalide pour tenir compte des limitations fonctionnelles du recourant et du fait que seule une activité légère est possible (dossier AI p. 411). Il convient d'examiner si un facteur de réduction supplémentaire doit s'appliquer. 14.2.2.1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En l'espèce, il ressort du dossier que le recourant, né en 1963, a travaillé pendant plus de vingt ans dans l'entreprise familiale (société de reliure) avant d'en devenir propriétaire. À la suite de la liquidation de celle-ci, il a exercé comme cantonnier auprès d'une commune genevoise pendant cinq ans, puis il a collaboré en qualité de livreur-installateur au service d'une société anonyme avant d'être employé au sein de B______ en tant qu'agent technique/chauffeur (dossier AI p. 26, 373, 380). On peut donc 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du recourant sur le marché équilibré du travail (arrêts du Tribunal fédéral 8C_403/2017 du 25 août 2017 consid. 4.4.1; 8C_805/2016 du 22 mars 2017 consid. 3.4.3). De plus, le recourant ne se trouve pas à un âge qui l'obligerait à mettre en valeur sa capacité de travail résiduelle sur le marché du travail à des conditions économiques plus défavorables que la moyenne, soit qui entraînerait un désavantage salarial. L'âge de 55 ans (au 1er janvier 2019) ne correspond pas à celui ouvrant le droit à une rente de l'assurance-vieillesse et survivants (65 ans pour les hommes) permettant de parler d'un âge avancé déterminant (cf. ATAS/1041/2019 du 12 novembre 2019 consid. 16; art. 21 al. 1 let. a de la loi fédérale sur l’assurance-vieillesse et survivants du 20 décembre 1946 [LAVS – RS 831.10]). 14.2.2.2 L'absence d'expérience et de formation ne joue pas de rôle lorsque le revenu d'invalide est déterminé, comme en l'occurrence, en référence au salaire</w:t>
      </w:r>
    </w:p>
    <w:p>
      <w:r>
        <w:t>A/2135/2021 - 16/19 - statistique auquel peuvent prétendre les hommes effectuant des activités simples et répétitives de niveau de compétences 1 (dès l'ESS 2012), lequel concerne une catégorie d'emplois ne nécessitant ni formation ni expérience professionnelle spécifique (arrêt 8C_103/2018 du 25 juillet 2018 consid. 5.2). De plus, tout nouveau travail va de pair avec une période d'apprentissage, de sorte qu'il n'y a pas lieu d'effectuer un abattement à ce titre (arrêt du Tribunal fédéral 8C_103/2018, 8C_131/2018 du 25 juillet 2018 consid. 5.2 et la référence). 14.2.2.3 En outre, l'influence de la durée de service diminue dans la mesure où les exigences d'un emploi dans le secteur privé sont moins élevées. Ainsi, un abattement pour années de service n'est pas justifié dans le cadre du niveau de compétences 1 dès l'ESS 2012 (arrêt du Tribunal fédéral 8C_883/2015, 8C_884/2015 du 21 octobre 2016 consid. 6.3.2 et les références). 14.2.2.4 De plus, l'éloignement du marché du travail ne constitue pas un facteur d'abattement au sens de la jurisprudence (arrêt du Tribunal fédéral 9C_273/2019 du 18 juillet 2019 consid. 6.3 et la référence). 14.2.2.5 Enfin, les salaires statistiques sont établis en fonction de la population résidente aussi bien suisse qu’étrangère (arrêt du Tribunal fédéral des assurances I.640/00 du 16 avril 2002 consid. 4d/bb [résumé in : REAS 2002 p. 308]), étant relevé que le recourant est un ressortissant suisse (dossier AI p. 80). 14.2.2.6 Au vu de ce qui précède, il ne se justifie pas d'appliquer un abattement supplémentaire sur le revenu d'invalide. Ainsi, moyennant la déduction de 10% admise par l'intimé, le revenu avec invalidité s'élève à CHF 61'502.76 (68'336.39 - 6'833.63). 14.3 Partant, le revenu d'invalide, comparé avec le revenu sans invalidité de CHF 79'302.-, donne un degré d'invalidité de 22,44% ([79'302 - 61'502.76] / 79'302 × 100), arrondi à 22% (ATF 130 V 121 consid. 3.2), qui est inférieur au taux de 40% (art. 28 al. 2 LAI). Le recourant ne peut donc pas prétendre à une rente d'invalidité. 14.4 Pour la période antérieure au 1er janvier 2019 où le recourant a été en incapacité de travail, il n'est pas nécessaire de se prononcer sur son degré d'invalidité, dès lors que, en raison du dépôt tardif de sa demande de prestations (le 7 mars 2019), soit plus de six mois après le début de son incapacité de travail le 9 octobre 2017, le droit éventuel à la rente ne peut de toute manière naître au plus tôt que le 1er septembre 2019 (art. 29 al. 1 et 3 LAI). Or, comme on vient de le voir, dès ce moment, le recourant ne présente pas un degré d'invalidité lui ouvrant le droit à une rente. 14.5 Pour la période dès le 1er juillet 2020, lorsque la capacité de travail du recourant est de 100% dans une activité adaptée avec une diminution de rendement de 15%, le revenu sans invalidité à prendre en considération s'élève à CHF 79'963.14 (salaire de CHF 79'302.- déterminant en 2019, réactualisé à 2020</w:t>
      </w:r>
    </w:p>
    <w:p>
      <w:r>
        <w:t>A/2135/2021 - 17/19 - selon l’indice suisse des salaires nominaux pour les hommes [ISS ; en 2019 : 2279 et en 2020 : 2298]; 79'302 × 2298 / 2279 = 79'963.14). 14.5.1 Quant au revenu avec invalidité en 2020, il s'élève à CHF 58'570.20 (ESS 2018, tableau TA1_tirage_skill_level, niveau 1, total, homme, part au 13ème salaire comprise = 5’417 × 12 = 65'004.- par année, ajusté à la durée hebdomadaire normale de travail en 2020, lequel est de 41,7 heures [tableau « Durée normale du travail dans les entreprises selon la division économique » de l’OFS], ce qui porte le salaire annuel à CHF 67'766.67 pour un plein temps (65'004 × 41.7 / 40), réactualisé en 2020 selon l’indice suisse des salaires nominaux pour les hommes [ISS; en 2018: 2260 et en 2020: 2298]; 67'766.67 × 2298 / 2260 = 68'906.11, réduit à CHF 58'570.20 compte tenu de la baisse de rendement de 15%; soit 68'906.11 - 10'335.90 = 58'570.20; 68'906.11 × 15 / 100 = 10'335.90). 14.5.2 Moyennant la déduction de 10% sur le revenu d'invalide admise par l'intimé (dossier AI p. 415) auquel il n'y a pas lieu d'appliquer un abattement supplémentaire pour les mêmes motifs qu'exposés ci-dessus (consid. 14.2.2.1 à 14.2.2.5), le revenu avec invalidité se monte en fin de compte à CHF 52'713.18 (58'570.20 - 5'857.02). 14.5.3 Le revenu d'invalide, comparé avec le revenu de valide de CHF 79'963.14, aboutit à un degré d'invalidité de 34.07% ([79'963.14 - 52'713.18] / 79'963.14 × 100), arrondi à 34% (ATF 130 V 121 consid. 3.2), inférieur au taux de 40% (art. 28 al. 2 LAI) donnant droit à une rente d'invalidité. 14.6 Par conséquent, c'est à juste titre que l'intimé a refusé le droit du recourant à une rente d'invalidité. 15. Enfin, le recourant ne peut pas prétendre à l'octroi d'une mesure d'orientation professionnelle financée par l'assurance-invalidité (art. 15 LAI) ou d'un reclassement (art. 17 LAI), lorsque comme en l'espèce le marché du travail offre un éventail suffisamment large d'activités légères, dont un nombre significatif sont, à l'évidence, adaptées aux limitations du recourant et accessibles sans aucune formation particulière (arrêts du Tribunal fédéral 9C_534/2010 du 10 février 2011 consid. 4.3; 9C_467/2012 du 25 février 2013 consid. 5.2). 15.1 Par ailleurs, 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w:t>
      </w:r>
    </w:p>
    <w:p>
      <w:r>
        <w:t>A/2135/2021 - 18/19 - fédéral 8C_480/2018 du 26 novembre 2018 consid. 7.3 et les références; 9C_59/2017 du 21 juin 2017 consid. 3.3 et les références). Or, en l'espèce, postérieurement à la réalisation de l'expertise pluridisciplinaire le 18 décembre 2020, le recourant a fait savoir à l'intimé en date du 20 mai 2021 qu'il ne souhaitait pas une mesure de réadaptation (dossier AI p. 413). 15.2 Aussi la décision litigieuse, en tant qu'elle nie le droit du recourant à une mesure d'ordre professionnel, ne peut être que confirmée. 16. En conséquence, le recours sera rejeté. Le recourant, qui succombe, n'a pas droit à des dépens (art. 61 let. g LPGA a contrario). Au vu du sort du recours, il y a lieu de condamner celui-ci au paiement d'un émolument, arrêté en l'espèce à CHF 200.- (art. 69 al.1bis LAI).</w:t>
      </w:r>
    </w:p>
    <w:p>
      <w:r>
        <w:t>A/2135/2021 - 19/19 -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