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ATAS/652/2019 vom 9. Juli 2019</w:t>
      </w:r>
    </w:p>
    <w:p>
      <w:r>
        <w:t>GE Cour de justice, 2019-07-09, FR</w:t>
      </w:r>
    </w:p>
    <w:p>
      <w:r>
        <w:rPr>
          <w:b/>
        </w:rPr>
        <w:t xml:space="preserve">Quelle: </w:t>
      </w:r>
      <w:r>
        <w:t>https://mcp.opencaselaw.ch/entscheid/ge_gerichte_ATAS_652_2019</w:t>
      </w:r>
    </w:p>
    <w:p>
      <w:r>
        <w:t>FR: GE_GERICHTE ATAS/652/2019 du 9 juillet 2019</w:t>
      </w:r>
    </w:p>
    <w:p>
      <w:r>
        <w:t>IT: GE_GERICHTE ATAS/652/2019 del 9 luglio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le droit de l’assurée à une rente d’invalidité au-delà du 30 novembre 2016.</w:t>
      </w:r>
    </w:p>
    <w:p>
      <w:r>
        <w:rPr>
          <w:b/>
        </w:rPr>
        <w:t>E. 4</w:t>
      </w:r>
    </w:p>
    <w:p>
      <w:r>
        <w:t>a. À titre liminaire, il y a lieu de rappeler que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w:t>
      </w:r>
    </w:p>
    <w:p>
      <w:r>
        <w:t>A/1627/2018 - 9/20 -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c. Selon l’art. 88a al. 1 RAI si la capacité de gain ou la capacité d’accomplir les travaux habituels de l’assuré s’améliore ou que son impotence ou encore le besoin de soins ou le besoin d’aide découlant de son invalidité s’atténue, ce changement</w:t>
      </w:r>
    </w:p>
    <w:p>
      <w:r>
        <w:t>A/1627/2018 - 10/20 -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l’art. 88bis al. 2 du règlement sur l’assurance invalidité du 17 janvier 1961 (RS 831.201 - RAI) la diminution ou la suppression de la rente, de l’allocation pour impotent ou de la contribution d’assistance prend effet : a. au plus tôt le premier jour du deuxième mois qui suit la notification de la décision ; b. rétroactivement à la date où elle a cessé de correspondre aux droits de l’assuré, s’il se l’est fait attribuer irrégulièrement ou s’il a manqué, à un moment donné, à l’obligation de renseigner qui lui incombe raisonnablement en vertu de l’art. 77, que la poursuite du versement de la prestation ait eu lieu ou non en raison de l’obtention irrégulière ou de la violation de l’obligation de renseigner.</w:t>
      </w:r>
    </w:p>
    <w:p>
      <w:r>
        <w:rPr>
          <w:b/>
        </w:rPr>
        <w:t>E. 5</w:t>
      </w:r>
    </w:p>
    <w:p>
      <w:r>
        <w:t>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w:t>
      </w:r>
    </w:p>
    <w:p>
      <w:r>
        <w:t>A/1627/2018 - 11/20 -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8</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9</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t>A/1627/2018 - 12/20 -</w:t>
      </w:r>
    </w:p>
    <w:p>
      <w:r>
        <w:rPr>
          <w:b/>
        </w:rPr>
        <w:t>E. 10</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11</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12</w:t>
      </w:r>
    </w:p>
    <w:p>
      <w:r>
        <w:t>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ATF 123 V 175 consid. 3d; ATF 125 V 351 consid. 3b ee; ATF 135 V 465 consid. 4.4; arrêt du Tribunal fédéral 8C_588 /2015 du 17 décembre 2015 consid. 2).</w:t>
      </w:r>
    </w:p>
    <w:p>
      <w:r>
        <w:rPr>
          <w:b/>
        </w:rPr>
        <w:t>E. 13</w:t>
      </w:r>
    </w:p>
    <w:p>
      <w:r>
        <w:t>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w:t>
      </w:r>
    </w:p>
    <w:p>
      <w:r>
        <w:t>A/1627/2018 - 13/20 - fiabilité et la validité des constatations du médecin de l'assurance (arrêt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rPr>
          <w:b/>
        </w:rPr>
        <w:t>E. 14</w:t>
      </w:r>
    </w:p>
    <w:p>
      <w:r>
        <w:t>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w:t>
      </w:r>
    </w:p>
    <w:p>
      <w:r>
        <w:t>A/1627/2018 - 14/20 - expertise judiciaire (ATF 135 V 465 consid. 4; arrêt du Tribunal fédéral 8C_923/2010 du 2 novembre 2011 consid. 5.2).</w:t>
      </w:r>
    </w:p>
    <w:p>
      <w:r>
        <w:rPr>
          <w:b/>
        </w:rPr>
        <w:t>E. 15</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 SVR 2010 IV n. 49 p. 151, consid. 3.5; arrêt du Tribunal fédéral 8C_760/2011 du 26 janvier 2012 consid. 3).</w:t>
      </w:r>
    </w:p>
    <w:p>
      <w:r>
        <w:rPr>
          <w:b/>
        </w:rPr>
        <w:t>E. 16</w:t>
      </w:r>
    </w:p>
    <w:p>
      <w:r>
        <w:t>En l’espèce, il s'agit de savoir si l'on est en présence d'un motif de révision au</w:t>
      </w:r>
    </w:p>
    <w:p>
      <w:r>
        <w:rPr>
          <w:b/>
        </w:rPr>
        <w:t>E. 17</w:t>
      </w:r>
    </w:p>
    <w:p>
      <w:r>
        <w:t>Il s’agit préalablement de déterminer si ce rapport peut se voir reconnaître valeur probante, étant rappelé que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w:t>
      </w:r>
    </w:p>
    <w:p>
      <w:r>
        <w:rPr>
          <w:b/>
        </w:rPr>
        <w:t>E. 18</w:t>
      </w:r>
    </w:p>
    <w:p>
      <w:r>
        <w:t>L’assurée reproche au médecin du SMR de ne l’avoir vu pour établir son rapport que trois heures environ, alors que, selon l’avis d’un « expert indépendant pratiquant à Genève, une telle expertise devrait prendre jusqu’à une année et demi de temps ». Elle en conclut que cette expertise ne pouvait avoir été réalisée correctement. La durée de l’entretien ne constitue pourtant pas le seul élément déterminant pour définir si l'expertise a valeur probante ou non. En effet, le travail de l’expert ne se limite pas à l’entretien, mais se poursuit ensuite par l’analyse des propos recueillis et du comportement observé (ATF I 746/05 du 30 mai 2006, consid. 2.3 ; ATAS/1011/2011). Les spécialistes ne posent au demeurant aucune durée minimale pour un examen clinique dans le cadre d’une expertise psychiatrique (Lignes directrices de la Société suisse de psychiatrie d'assurance pour l'expertise médicale des troubles psychiques, in: Bulletin des médecins suisses, 2004/85, n° 36, p. 1905). Il y a quoi qu’il en soit lieu de distinguer le travail effectué par un expert, dont la mission est de répondre à un certain nombre de questions dans le cadre d’un litige plus particulièrement et à un moment déterminé, de celui mené par le médecin traitant chargé de traiter l’assuré sur une longue durée. Aussi la durée de l’entretien importe-t-elle peu pour déterminer la valeur probante d’un rapport médical, ce d’autant moins en l’espèce, du fait qu’une deuxième évaluation a été effectuée le 30 novembre 2016 au vu des déclarations de l’assurée et des rapports de la Dresse D______ et du médecin traitant. Cela étant, la chambre de céans observe que le médecin du SMR a analysé de manière circonstanciée les données anamnestiques, qu’il a décrit le contexte</w:t>
      </w:r>
    </w:p>
    <w:p>
      <w:r>
        <w:t>A/1627/2018 - 16/20 - médical avec précision. Il a en outre procédé à un examen approfondi de l’assurée, et l’a vue à deux reprises. Partant, rien ne s’opposerait de prime abord à ce que le rapport de ce médecin remplisse toutes les exigences posées par la jurisprudence pour se voir reconnaître une pleine valeur probante.</w:t>
      </w:r>
    </w:p>
    <w:p>
      <w:r>
        <w:rPr>
          <w:b/>
        </w:rPr>
        <w:t>E. 19</w:t>
      </w:r>
    </w:p>
    <w:p>
      <w:r>
        <w:t>Le médecin du SMR a constaté que l’état de l’assurée n’avait pas nécessité d’hospitalisation dans un milieu psychiatrique, ni de suivi par un psychiatre avant le 30 janvier 2014, date à laquelle celle-ci avait consulté la Dresse D______. L’assurée explique à cet égard que le médecin du SMR n’a ainsi pas tenu compte des croyances, des coutumes, des traditions, ainsi que de sa culture. Elle considère en effet qu’il aurait été honteux pour elle d’être hospitalisée dans un milieu psychiatrique ou d’avoir un suivi psychiatrique. Malgré le fait que son médecin traitant avait beaucoup insisté pour un tel traitement, elle ne l’avait pas accepté par la crainte d’être stigmatisée ou d’être jugée par son entourage. On pourrait, au vu de ces précisions, admettre que ce n’est pas parce que son état ne lui paraissait pas suffisamment préoccupant que l’assurée n’avait pas souhaité consulter un psychiatre avant le 30 janvier 2014. Il y a quoi qu’il en soit lieu de rappeler que le médecin du SMR a reconnu une incapacité de travail à compter du 9 octobre 2013 déjà, quand bien même l’assurée n’a vu la Dresse D______ pour la première fois que le 30 janvier 2014.</w:t>
      </w:r>
    </w:p>
    <w:p>
      <w:r>
        <w:rPr>
          <w:b/>
        </w:rPr>
        <w:t>E. 20</w:t>
      </w:r>
    </w:p>
    <w:p>
      <w:r>
        <w:t>Au fond, le médecin du SMR a constaté, à l’examen clinique du 17 août 2016, que l’assurée ne souffrait ni de dépression, ni d’aucune autre atteinte psychiatrique incapacitante, et à celui du 30 novembre 2016, que le status psychiatrique était superposable à celui du 17 août 2016, de sorte que l’état de l’assurée pouvait être considéré comme stabilisé. Aussi a-t-il conclu que la capacité de travail était de 100%, tant dans l’activité habituelle que dans une activité adaptée, depuis le jour de son premier examen, soit le 17 août 2016. S’agissant de la période antérieure à cette date, il a considéré qu’il ne disposait pas de suffisamment d’éléments pour confirmer l’incapacité de travail attestée par le médecin traitant et a suggéré à l’OAI d’admettre, dans ces conditions, un taux de 100% du 9 octobre 2013 jusqu’à juin 2016.</w:t>
      </w:r>
    </w:p>
    <w:p>
      <w:r>
        <w:rPr>
          <w:b/>
        </w:rPr>
        <w:t>E. 21</w:t>
      </w:r>
    </w:p>
    <w:p>
      <w:r>
        <w:t>a. L’assurée conteste les conclusions du médecin du SMR, selon lesquelles son état de santé se serait amélioré dès le 17 août 2016. Elle fait valoir, d’une part, que la Dresse C______ a au contraire confirmé, le 28 août 2017, que son état de santé, tant sur le plan psychique que physique, ne lui permettait pas de travailler et, d’autre part, que la Dresse D______ a rappelé, le 4 septembre 2017, les diagnostics de trouble dépressif récurrent, épisode actuel sévère, avec symptômes psychotiques, trouble panique, phobies spécifiques, difficultés dans les rapports avec l’époux, hypercholestérolémie et migraines depuis.</w:t>
      </w:r>
    </w:p>
    <w:p>
      <w:r>
        <w:t>A/1627/2018 - 17/20 - b. Dans son rapport des 17 août et 30 novembre 2016, le médecin du SMR s’est déterminé sur le diagnostic d’état anxio-dépressif aigu avec attaques de panique plus particulièrement posé par la Dresse D______ dans son rapport du 24 avril 2014, considérant quant à lui qu’il s’agissait d’un épisode moyen avec syndrome somatique en rémission complète. Il explique en effet n’avoir pas pu mettre en évidence de symptômes de la lignée dépressive en faveur d’un diagnostic de dépression majeure. Il précise avoir écarté le diagnostic de trouble dépressif récurrent, au motif que les critères cliniques de la CIM-10 n’étaient pas réunis. Il rappelle que, selon la CIM-10, le trouble dépressif récurrent est caractérisé par la survenue répétée d’épisodes dépressifs correspondant à la description d’un épisode dépressif léger, moyen, ou sévère en l’absence de tout antécédent, d’épisodes indépendants, d’exaltation de l’humeur et d’augmentation de l’activité répondant aux critères d’une manie. Selon les informations anamnestiques fournies par l’assurée et également les incapacités de travail à 100% attestées par les médecins traitants, l’état de celle-ci est stationnaire, sans amélioration significative depuis 2013. Or, selon la CIM-10, entre les épisodes, le sujet ne présente habituellement aucun symptôme dépressif, ce qui n’est pas le cas de l’assurée. Le médecin du SMR en a conclu que « l’épisode dépressif sévère (codé comme un épisode dépressif moyen), diagnostic anamnestique objectivé par la Dresse D______, est en rémission complète » et ne justifie plus une diminution de la capacité de travail. Il y a toutefois lieu de constater que selon ce même médecin, « l’assurée présente des périodes où elle se sent un peu mieux, mais la plupart du temps, elle se décrit comme fatiguée et déprimée, tout lui coûte et rien ne lui est agréable. Elle rumine et se plaint, dort mal et perd confiance en elle-même », note que l’assurée ne présente pas spontanément de plaintes somatiques, mais souligne que l’assurée pleure sur son sort et se positionne dans un rôle de victime, et relève enfin que l’assurée ne souffre pas de fatigue, mais se plaint que tout la fatigue (les repas, le ménage, …). Force est de s’étonner que ces constatations puissent néanmoins conduire le médecin du SMR à conclure à une rémission, sans même qu’elles les commentent. Ce qui précède suffit à faire douter sérieusement des conclusions du médecin du SMR et, partant, de leur valeur probante. On ne saurait dans ces conditions affirmer qu’il y a eu amélioration de l’état de santé dès août 2016. La Dresse D______ ne se détermine certes pas expressément sur la rémission invoquée par le médecin du SMR, mais affirme que l’état psychique de l’assurée est « sans changement significatif ». Elle fait même état de la survenance d’une aggravation. c. Selon la Dresse D______, « étant sans emploi depuis son licenciement, le 29 novembre 2011, l’assurée a progressivement perdu ses aptitudes et ses capacités professionnelles. Elle est actuellement dans une régression et n’arrive plus à assumer même les tâches de la vie quotidienne. Elle présente des difficultés à prendre des initiatives et des décisions. Elle se sent incapable de faire une</w:t>
      </w:r>
    </w:p>
    <w:p>
      <w:r>
        <w:t>A/1627/2018 - 18/20 - formation, ni une réinsertion professionnelle en disant qu’elle n’a plus la capacité de retenir les informations et qu’elle oublie beaucoup. Elle présente surtout des troubles de la mémoire antérograde. Son état psychique ne lui permet pas de reprendre une activité professionnelle aujourd’hui encore avec le même pourcentage d’incapacité qu’elle présentait depuis le 30 janvier 2014, à savoir 100% d’incapacité de travail ». L’OAI considère que la Dresse D______ fait ainsi une appréciation différente de la capacité de travail sur la base d’un même état de fait. Or, il apparaît au contraire que ce sont plutôt les conclusions du médecin du SMR qui constituent une nouvelle appréciation de la capacité de travail résiduelle, alors que l’état de fait est resté inchangé. En effet, la description que donne le médecin du SMR de l’état de l’assurée correspond plus ou moins à celui figurant dans les rapports établis en 2014. Selon la Dresse D______, « son état psychique ne lui permet pas de reprendre une activité professionnelle aujourd’hui encore avec le même pourcentage d’incapacité qu’elle présentait depuis le 30 janvier 2014, à savoir 100% d’incapacité de travail ». Il convient à cet égard de rappeler que seul un changement important des circonstances propre à influencer le degré d'invalidité, et donc le droit à la rente, peut motiver une révision selon l'art. 17 LPGA, et que tel n’est pas le cas d’une simple appréciation différente d'un état de fait, qui, pour l'essentiel, est demeuré inchangé. d. Au surplus, l’assurée se plaint d’avoir été traitée par celui-ci de « pleurnicheuse » et ne comprend pas que celui-ci ait considéré les membres de sa famille comme des proches aidants ou des babysitters bénévoles et permanents. Selon le médecin du SMR en effet, l’assurée ne s’occupe plus de son ménage, n’a pas envie de préparer les repas, ne sort pas seule, les courses étant assumées par son mari seul ou par sa sœur, sa vie sociale est pauvre, elle ne voit que les membres de sa famille qui la soutiennent et ne part plus en vacances en raison de son état de santé. Il en a conclu que le réseau familial et amical procurait à l’assurée des ressources mobilisables indéniables. Il est vrai qu’il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w:t>
      </w:r>
    </w:p>
    <w:p>
      <w:r>
        <w:t>A/1627/2018 - 19/20 -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arrêt du Tribunal fédéral 9C_785/2014). C’est en application de ce principe que le médecin du SMR a tenu compte de l’aide apportée par la sœur ou le mari pour les tâches ménagères et les courses. Dans le cas où le statut du demandeur AI est celui d’une ménagère ou d’une ménagère mixte, une enquête à domicile est menée pour déterminer ce que peut encore assumer le demandeur, et on tient du reste compte dans ce cadre de l’aide des proches. Cette aide ne peut toutefois dépasser 20-30%. Or, il résulte des constatations du médecin du SMR que l’assurée ne fait en réalité plus rien. Celui-ci ne pouvait sérieusement considérer que, parce que la famille de celle-ci lui apporte toute l’aide dont elle a besoin, la capacité de travail de l’assurée soit pleine et entière. e. On ne saurait ainsi admettre que les conclusions du médecin du SMR puissent motiver valablement une révision au sens de l’art. 17 LPGA. Aussi le recours est-il admis, en ce sens que l’assurée a droit au maintien de la rente entière d’invalidité au-delà du 30 novembre 2016.</w:t>
      </w:r>
    </w:p>
    <w:p>
      <w:r>
        <w:t>A/1627/2018 - 20/20 -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