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ATAS/652/2014 vom 27. Mai 2014</w:t>
      </w:r>
    </w:p>
    <w:p>
      <w:r>
        <w:t>GE Cour de justice, 2014-05-27, FR</w:t>
      </w:r>
    </w:p>
    <w:p>
      <w:r>
        <w:rPr>
          <w:b/>
        </w:rPr>
        <w:t xml:space="preserve">Quelle: </w:t>
      </w:r>
      <w:r>
        <w:t>https://mcp.opencaselaw.ch/entscheid/ge_gerichte_ATAS_652_2014</w:t>
      </w:r>
    </w:p>
    <w:p>
      <w:r>
        <w:t>FR: GE_GERICHTE ATAS/652/2014 du 27 mai 2014</w:t>
      </w:r>
    </w:p>
    <w:p>
      <w:r>
        <w:t>IT: GE_GERICHTE ATAS/652/2014 del 27 maggio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t>A/137/2014 - 6/9 -</w:t>
      </w:r>
    </w:p>
    <w:p>
      <w:r>
        <w:rPr>
          <w:b/>
        </w:rPr>
        <w:t>E. 3</w:t>
      </w:r>
    </w:p>
    <w:p>
      <w:r>
        <w:t>Déposé dans la forme et le délai prescrits, le recours est recevable (art. 9 LPCF, art. 38 al. 4, 56 al. 1 et 61 al. 1 LPGA; art. 43 LPCC).</w:t>
      </w:r>
    </w:p>
    <w:p>
      <w:r>
        <w:rPr>
          <w:b/>
        </w:rPr>
        <w:t>E. 4</w:t>
      </w:r>
    </w:p>
    <w:p>
      <w:r>
        <w:t>Le litige porte sur la restitution de la somme de CHF 1'696.-, représentant les subsides d’assurance-maladie versés pour B______ du 1er septembre 2012 au 1er mars 2013, déduction faite du montant de CHF 2'616.- dû par le SPC à l’intéressée.</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w:t>
      </w:r>
    </w:p>
    <w:p>
      <w:r>
        <w:rPr>
          <w:b/>
        </w:rPr>
        <w:t>E. 7</w:t>
      </w:r>
    </w:p>
    <w:p>
      <w:r>
        <w:t>Selon les Directives concernant les prestations complémentaires à l’AVS et à l’AI (DPC), valables dès le 1er avril 2011, état au 1er janvier 2014, n° 3413.01, « Sont déterminants pour le calcul de la PC annuelle les revenus obtenus au cours de l’année civile précédente, ou les revenus probables convertis en revenu annuel, et l’état de la fortune au 1er janvier de l’année pour laquelle la prestation est servie. Sont réservées les exceptions selon les nos 3413.02 à 3414.02. Cette règle vaut aussi pour le cas où la PC annuelle doit faire l’objet d’une nouvelle fixation en cours d’année parce qu’une modification intervient au sein d’une communauté de personnes qui est à la base du calcul (p. ex. un enfant cesse d’avoir droit à la PC) ou du fait que la rente au sens du no 3641.01 subit un changement ».</w:t>
      </w:r>
    </w:p>
    <w:p>
      <w:r>
        <w:rPr>
          <w:b/>
        </w:rPr>
        <w:t>E. 8</w:t>
      </w:r>
    </w:p>
    <w:p>
      <w:r>
        <w:t>L'article 20 de la loi d'application de la loi fédérale sur l'assurance maladie (LaLAMal; J 3 05), prévoit que les assurés bénéficiaires de prestations complémentaires sont des ayants droits au subside accordé par le canton en application de l'article 19 de la loi. Selon l'article 22, le montant du subside est égal au montant de la prime d'assurance obligatoire des soins, mais au maximum au</w:t>
      </w:r>
    </w:p>
    <w:p>
      <w:r>
        <w:t>A/137/2014 - 7/9 - montant correspondant à la prime moyenne cantonale fixée par le département fédéral de l'intérieur.</w:t>
      </w:r>
    </w:p>
    <w:p>
      <w:r>
        <w:rPr>
          <w:b/>
        </w:rPr>
        <w:t>E. 9</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10</w:t>
      </w:r>
    </w:p>
    <w:p>
      <w:r>
        <w:t>S’agissant des subsides, l’art. 33 al. 2 LaLAMal prévoit que dans le cas où ils ont été indûment touchés par un bénéficiaire des prestations du SPC, ce dernier peut en demander la restitution au nom et pour le compte du service de l'assurance-maladie. Selon l’art. 33 al. 1 LaLAMal, les subsides indûment touchés doivent être restitués en appliquant par analogie l’art. 25 LPGA.</w:t>
      </w:r>
    </w:p>
    <w:p>
      <w:r>
        <w:rPr>
          <w:b/>
        </w:rPr>
        <w:t>E. 11</w:t>
      </w:r>
    </w:p>
    <w:p>
      <w:r>
        <w:t>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w:t>
      </w:r>
    </w:p>
    <w:p>
      <w:r>
        <w:rPr>
          <w:b/>
        </w:rPr>
        <w:t>E. 12</w:t>
      </w:r>
    </w:p>
    <w:p>
      <w:r>
        <w:t>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w:t>
      </w:r>
    </w:p>
    <w:p>
      <w:r>
        <w:rPr>
          <w:b/>
        </w:rPr>
        <w:t>E. 13</w:t>
      </w:r>
    </w:p>
    <w:p>
      <w:r>
        <w:t>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w:t>
      </w:r>
    </w:p>
    <w:p>
      <w:r>
        <w:t>A/137/2014 - 8/9 - mesure où la demande de remise ne peut être traitée sur le fond que si la décision de restitution est entrée en force, la remise et son étendue font l’objet d’une procédure distincte (ATFA non publié du 25 janvier 2006, C 264/05, consid. 2.1).</w:t>
      </w:r>
    </w:p>
    <w:p>
      <w:r>
        <w:rPr>
          <w:b/>
        </w:rPr>
        <w:t>E. 14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15</w:t>
      </w:r>
    </w:p>
    <w:p>
      <w:r>
        <w:t>En l'espèce, le SPC a procédé à un nouveau calcul des prestations complémentaires dues à l’intéressée, compte tenu du salaire mensuel de CHF 1'850.- réalisé par B______ dans le cadre d’un stage accompli du 1er septembre 2012 au 31 juillet 2013 auprès de l’office du personnel de l’Etat. Il y a lieu de rappeler que l’intéressée a informé le SPC que sa fille accomplissait un stage rémunéré le 15 mars 2013. En réclamant le 5 juin 2013 la restitution des prestations versées à tort depuis le 1er septembre 2012, le SPC a agi dans les délais d’un an dès la connaissance du fait et de cinq ans dès le versement de la prestation (art. 25 LPGA). La prise en considération de ce salaire a eu pour effet d’exclure B______ des barèmes tant pour les prestations complémentaires cantonales que pour les prestations complémentaires fédérales, de sorte qu’elle n’a pas non plus droit au subside d’assurance-maladie. Le SPC était dès lors fondé à réclamer le remboursement des subsides versés à tort à compter du 1er septembre 2012. En outre, il sera souligné que la législation sur les prestations complémentaires détermine les dépenses reconnues ou les revenus déterminants sur une base annuelle (p.ex. art. 10 al. 1 let a et b LPC et 11 al. 1 let. a LPC), de sorte que c’est à juste titre que le SPC a effectué les calculs des prestations complémentaires, en se fondant sur des revenus et des dépenses annualisés. Aussi le recours est-il rejeté, étant précisé que la demande de remise devra encore être examinée par le SPC aussitôt le présent arrêt entré en force. Il y a enfin lieu de rappeler à l’intéressée que le SPC a mis en irrécouvrable le montant réclamé.</w:t>
      </w:r>
    </w:p>
    <w:p>
      <w:r>
        <w:t>A/137/2014 - 9/9 -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