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ATAS/652/2013 vom 27. Juni 2013</w:t>
      </w:r>
    </w:p>
    <w:p>
      <w:r>
        <w:t>GE Cour de justice, 2013-06-27, FR</w:t>
      </w:r>
    </w:p>
    <w:p>
      <w:r>
        <w:rPr>
          <w:b/>
        </w:rPr>
        <w:t xml:space="preserve">Quelle: </w:t>
      </w:r>
      <w:r>
        <w:t>https://mcp.opencaselaw.ch/entscheid/ge_gerichte_ATAS_652_2013</w:t>
      </w:r>
    </w:p>
    <w:p>
      <w:r>
        <w:t>FR: GE_GERICHTE ATAS/652/2013 du 27 juin 2013</w:t>
      </w:r>
    </w:p>
    <w:p>
      <w:r>
        <w:t>IT: GE_GERICHTE ATAS/652/2013 del 27 giugno 2013</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En l'espèce, la décision litigieuse du 25 janvier 2013 est postérieure à l'entrée en vigueur de la LPGA ainsi qu’à l’entrée en vigueur, le 1er janvier 2004, des modifications de la LAI du 21 mars 2003 (4ème révision), le 1er janvier 2008, des modifications de la LAI du 6 octobre 2006 (5ème révision), et le 1er janvier 2012, des modifications de la LAI du 18 mars 2011 (révision 6a). Par conséquent, du point de vue matériel, le droit éventuel à des prestations d'invalidité doit être examiné au regard des nouvelles normes de la LPGA et des modifications de la LAI consécutives aux 4ème, 5ème et 6ème révisions de cette loi, dans la mesure de leur pertinence (ATF 130 V 445 et les références; voir également ATF 130 V 329). Cela étant, ces novelles n'ont pas amené de modifications substantielles en matière d'évaluation de l'invalidité (ATF non publié I 249/05 du 11 juillet 2006, consid. 2.1 et Message concernant la modification de la loi fédérale sur l'assurance-invalidité du 22 juin 2005, FF 2005 p. 4322).</w:t>
      </w:r>
    </w:p>
    <w:p>
      <w:r>
        <w:rPr>
          <w:b/>
        </w:rPr>
        <w:t>E. 3</w:t>
      </w:r>
    </w:p>
    <w:p>
      <w:r>
        <w:t>Le délai de recours est de 30 jours (art. 60 al. 1 LPGA). Interjeté dans la forme et le délai prévus par la loi, le recours est recevable, en vertu des art. 56ss LPGA.</w:t>
      </w:r>
    </w:p>
    <w:p>
      <w:r>
        <w:t>A/677/2013 - 7/12 -</w:t>
      </w:r>
    </w:p>
    <w:p>
      <w:r>
        <w:rPr>
          <w:b/>
        </w:rPr>
        <w:t>E. 4</w:t>
      </w:r>
    </w:p>
    <w:p>
      <w:r>
        <w:t>L'objet du litige porte sur le droit du recourant à des prestations de l'assurance- invalidité.</w:t>
      </w:r>
    </w:p>
    <w:p>
      <w:r>
        <w:rPr>
          <w:b/>
        </w:rPr>
        <w:t>E. 5</w:t>
      </w:r>
    </w:p>
    <w:p>
      <w:r>
        <w:t>Aux termes de l’art. 8 al. 1er LPGA, est réputée invalidité l’incapacité de gain totale ou partielle qui est présumée permanente ou de longue durée. Selon l’art. 4 al. 1er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1er LPGA). La notion d'invalidité, au sens du droit des assurances, est une notion économique et non médicale. Ce sont les conséquences économiques objectives de l’incapacité fonctionnelle qu’il importe d’évaluer (ATF 110 V 275 consid. 4a; ATF 105 V 207 consid. 2). Pour qu'une invalidité soit reconnue, il est nécessaire, dans chaque cas, qu'un diagnostic médical pertinent soit posé par un spécialiste et que soit mise en évidence une diminution importante de la capacité de travail (ATF 127 V 299).</w:t>
      </w:r>
    </w:p>
    <w:p>
      <w:r>
        <w:rPr>
          <w:b/>
        </w:rPr>
        <w:t>E. 6</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rPr>
          <w:b/>
        </w:rPr>
        <w:t>E. 7</w:t>
      </w:r>
    </w:p>
    <w:p>
      <w:r>
        <w:t>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ATF 122 V 157 consid. 1c et les références ; ATF non publié 9C_773/2007 du 23 juin 2008, consid. 2.1).</w:t>
      </w:r>
    </w:p>
    <w:p>
      <w:r>
        <w:t>A/677/2013 - 8/12 -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ATF non publié I 514/06 du 25 mai 2007, consid. 2.2.1),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ATF 126 V 360 consid. 5b). Si le juge, se fondant sur une appréciation consciencieuse des preuves est convaincu que certains faits présentent un degré de vraisemblance prépondérante et que d’autres mesures probatoires ne pourraient plus modifier cette appréciation, il</w:t>
      </w:r>
    </w:p>
    <w:p>
      <w:r>
        <w:t>A/677/2013 - 9/12 - est superflu d’administrer d’autres preuves (appréciation anticipée des preuves ; ATF 122 II 469 consid. 4a; ATF 122 III 223 consid. 3c). Une telle manière de procéder ne viole pas le droit d’être entendu selon l’art. 29 al. 2 Cst. (ATF 124 V 94 consid. 4b; ATF 122 V 162 consid. 1d).</w:t>
      </w:r>
    </w:p>
    <w:p>
      <w:r>
        <w:rPr>
          <w:b/>
        </w:rPr>
        <w:t>E. 9</w:t>
      </w:r>
    </w:p>
    <w:p>
      <w:r>
        <w:t>a) En l'espèce, l’intimé, a considéré que la capacité de travail raisonnablement exigible était entière, dans toute activité. Pour arriver à cette conclusion, il s’est fondé sur l'avis du SMR, s'appuyant lui- même sur le rapport d’expertise rhumato-psychiatrique établi auprès du CEMed en date du 25 juillet 2012 par les Drs E___________ et F___________. Le recourant, quant à lui, se prévaut de l'appréciation de sa capacité de travail par les Drs A___________ et I___________, et du côté lacunaire de l'expertise du CEMed en ce sens qu'elle ne tiendrait pas compte de sa véritable situation médicale et de la médication qui lui était administrée. Il convient donc de déterminer si l'expertise des médecins du CEMed doit se voir reconnaître une pleine valeur probante. Dans l'affirmative, il conviendra d'examiner si les arguments du recourant sont propres à mettre en doute les conclusions de ces derniers. b) Le rapport d'expertise du CEMed a été établi sur la base du dossier du recourant, du monitoring médicamenteux et des documents radiologiques, d’une anamnèse comprenant un volet familial, personnel, professionnel et médical, des plaintes du recourant et d’examens médicaux effectués les 4 et 5 juillet 2012. Les experts ont exposé de manière claire et non contradictoires leurs constatations objectives découlant des examens. Les diagnostics posés sont clairs. Les experts se sont prononcés de manière précise, non équivoque et motivée sur la capacité de travail du recourant. On comprend les raisons pour lesquelles ils estiment la capacité de travail du recourant entière. De plus, contrairement à ce qu'affirme le recourant, aucun élément au dossier n'est propre à remettre en cause les conclusions des experts. Certes, il est vrai que: - le Dr A___________ a fait état, le 8 août 2011, d'une dorsolombalgie persistante; il a toutefois simultanément attesté d'une reprise du travail à 100% dès le 28 juillet 2011; - le 31 octobre 2011, le Dr A___________ a réitéré le diagnostic de dorsolombalgies et a indiqué que la profession d'agent de sécurité était impossible car l'assuré avait des difficultés à la marche et car les stations debout</w:t>
      </w:r>
    </w:p>
    <w:p>
      <w:r>
        <w:t>A/677/2013 - 10/12 - et assises étaient douloureuses et qu'il n'y avait pas d'évolution favorable depuis la chute; or, au-delà du fait que l'employeur du recourant a attesté que ce dernier ne devait que rarement marcher, dans le cadre de son activité, et n'était que parfois assis, l'appréciation du Dr A___________ n'est pas compatible avec son propre rapport du 8 août 2011 susmentionné, ce d'autant plus que le diagnostic est demeuré inchangé depuis cette date et qu'il n'invoque aucun élément qui aurait été ignoré par les experts ou qui rendrait vraisemblable, au degré requis par la jurisprudence, une aggravation de l'état de santé du recourant; - le rapport du 15 mars 2012 du Dr A___________ mentionne une incapacité totale de travailler, du fait des douleurs se manifestant debout, lors de la marche et de la flexion du rachis; les mêmes remarques que ci-dessus s'appliquent, étant souligné de surcroît que le médecin ne s'est absolument pas prononcé sur les limitations fonctionnelles et s'est contenté d'indiquer qu'il fallait tester le recourant en vue d'une réorientation professionnelle; - le 29 mai 2012, la Dresse D___________ a indiqué que l'incapacité de travail était totale depuis juillet 2011; elle a renvoyé toutefois pour ce faire au certificat établi par le Dr A___________; son appréciation n'a donc aucune valeur pour le recourant; il est également vrai qu'elle a diagnostiqué, avec effet sur la capacité de travail, un trouble de l'adaptation, une réaction mixte, anxieuse et dépressive, depuis mars 2012; or, cet élément a été pris en compte par les experts. Par ailleurs, le traitement antidépresseur a été prescrit par le Dr A___________, qui indiquait, également en mars 2012, que le suivi psychiatrique n'avait pas d'effet sur la capacité de travail. Le rapport de la Dresse D___________ n'est pas de nature à remettre en cause l'expertise; il en va de même s'agissant de l'indication, par la Dresse D___________, que la capacité de concentration, d'adaptation et de résistance du recourant sont limitées à 50% en lien avec son état anxieux et dépressif actuel ; en effet, dans le corps du rapport, elle a lié la baisse de rendement de 100% dans l'activité exercée, et la reprise du travail limitée à 50% exclusivement aux dorso- lombalgies; Il faut également relever que dans son rapport du 10 février 2012, le Dr B___________ ne s'est pas prononcé sur la capacité de travail du recourant; il fait néanmoins état du fait que ses capacités fonctionnelles étaient supérieures à celles employées quotidiennement dans le programme.</w:t>
      </w:r>
    </w:p>
    <w:p>
      <w:r>
        <w:t>A/677/2013 - 11/12 - De plus: - dans son rapport du 19 mai 2012, la Dresse C___________ a indiqué ne pas pouvoir se prononcer concernant le recourant; - dans son rapport du 7 juin 2012, le Dr A___________ ne s'est pas prononcé sur la capacité de travail du recourant; Ces documents ne sont donc d'aucune utilité au recourant. Enfin, le recourant a fait référence, dans son courrier du 22 février 2013 à l'appréciation de sa capacité de travail par son psychiatre, le Dr I___________. Or, aucun document n'appuie ses dires. De plus, et contrairement à ce qu'il a affirmé, l'expertise du CEMed a expressément détaillé la médication prescrite, ainsi que son absence de compliance au vu du monitoring médicamenteux. Le recourant ne peut donc tirer aucun argument de cet élément. Au vu de ce qui précède, la Cour attribue pleine valeur probante à l'expertise des Drs E___________ et F___________, les objections du recourant et les rapports de ses médecins traitants n'étant pas de nature à la remettre en cause. Sa capacité de travail étant entière, le recourant ne peut prétendre à des prestations de l'intimé.</w:t>
      </w:r>
    </w:p>
    <w:p>
      <w:r>
        <w:rPr>
          <w:b/>
        </w:rPr>
        <w:t>E. 10</w:t>
      </w:r>
    </w:p>
    <w:p>
      <w:r>
        <w:t>Mal fondé, le recours doit donc être rejeté. Un émolument de 200 fr. sera mis à la charge du recourant qui succombe.</w:t>
      </w:r>
    </w:p>
    <w:p>
      <w:r>
        <w:t>A/677/2013 - 12/12 -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