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ATAS/652/2012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https://mcp.opencaselaw.ch/entscheid/ge_gerichte_ATAS_652_2012</w:t>
      </w:r>
    </w:p>
    <w:p>
      <w:r>
        <w:t>FR: GE_GERICHTE ATAS/652/2012 du 14 mai 2012</w:t>
      </w:r>
    </w:p>
    <w:p>
      <w:r>
        <w:t>IT: GE_GERICHTE ATAS/652/2012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A/1369/2012 ATAS/652/2012 ARRET DU TRIBUNAL ARBITRAL DES ASSURANCES du 14 mai 2012 En la cause X__________ à Chêne-Bourg, comparant avec élection de domicile en l'étude de Maître MAISSEN Dominique demandeurs contre Y__________, Mme D_________, à Lausanne Z__________, Mme D_________, à Lausanne XA__________, Mme D_________, à Lausanne défenderesses</w:t>
      </w:r>
    </w:p>
    <w:p>
      <w:r>
        <w:t>A/1369/2012 - 2/2 - Vu la demande en paiement de X_________ datée du 20 mars 2012, déposée le 7 mai 2012 ; Attendu que par fax du 11 mai 2012, X________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deX_________.</w:t>
      </w:r>
    </w:p>
    <w:p>
      <w:r>
        <w:t>PAR CES MOTIFS, LE TRIBUNAL ARBITRAL DES ASSURANCES : 1. Prend acte du retrait de la demande. 2. Met un émolument de 50 fr. à la charge de X_________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