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ATAS/652/2010 vom 9. Juni 2010</w:t>
      </w:r>
    </w:p>
    <w:p>
      <w:r>
        <w:t>GE Cour de justice, 2010-06-09, FR</w:t>
      </w:r>
    </w:p>
    <w:p>
      <w:r>
        <w:rPr>
          <w:b/>
        </w:rPr>
        <w:t xml:space="preserve">Quelle: </w:t>
      </w:r>
      <w:r>
        <w:t>https://mcp.opencaselaw.ch/entscheid/ge_gerichte_ATAS_652_2010</w:t>
      </w:r>
    </w:p>
    <w:p>
      <w:r>
        <w:t>FR: GE_GERICHTE ATAS/652/2010 du 9 juin 2010</w:t>
      </w:r>
    </w:p>
    <w:p>
      <w:r>
        <w:t>IT: GE_GERICHTE ATAS/652/2010 del 9 giugno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A/4220/2009 - 7/11 -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peut bénéficier d'une mesure d'ordre professionnel, étant précisé qu'il a abandonné la conclusion tendant à l'octroi d'une rente d'invalidité lors de l'audience de comparution personnelle des parties du 17 mars 2010.</w:t>
      </w:r>
    </w:p>
    <w:p>
      <w:r>
        <w:rPr>
          <w:b/>
        </w:rPr>
        <w:t>E. 4</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w:t>
      </w:r>
    </w:p>
    <w:p>
      <w:r>
        <w:t>A/4220/2009 - 8/11 - au choix du genre de reclassement doivent être prises en considération, elles ne sauraient jouer un rôle déterminant (ATF non publié du 13 juin 2007, I 552/06).</w:t>
      </w:r>
    </w:p>
    <w:p>
      <w:r>
        <w:rPr>
          <w:b/>
        </w:rPr>
        <w:t>E. 5</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Point n'est en principe besoin de présenter une perte de gain pour bénéficier d'une telle mesure (Arrêt du Tribunal fédéral 9C_385/2009 du 13 octobre 2009).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selon l'art. 18 al. 1 aLAI. Dans la nouvelle version de cette disposition, ce droit est ouvert aux assurés présentant une incapacité de travail et susceptible d'être réadaptés. L'assuré ne doit donc plus nécessairement présenter une invalidité. Selon l'art. 18 al. 2 LAI, dans sa nouvelle teneur, l'office AI procède à un examen sommaire du cas et met en œuvre ces mesures sans délai, si les conditions sont remplies. L'invalidité ouvrant droit au</w:t>
      </w:r>
    </w:p>
    <w:p>
      <w:r>
        <w:t>A/4220/2009 - 9/11 -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Contrairement au droit à une rente (art. 28 al. 1 LAI), la loi ne dit pas à partir de quel degré d'invalidité l'assuré peut prétendre à des mesures de réadaptation. Conformément au principe de la proportionnalité, le droit à une mesure déterminée doit toutefois s'apprécier, notamment, en fonction de son coût (MEYER-BLASER, op. cit. p. 86 et 124 sv).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L'art. 18 al. 2 LAI dans sa nouvelle teneur ajoute par ailleurs que l'office AI procède à un examen sommaire du cas et met en œuvre ces mesures sans délai si les conditions sont remplies.</w:t>
      </w:r>
    </w:p>
    <w:p>
      <w:r>
        <w:rPr>
          <w:b/>
        </w:rPr>
        <w:t>E. 6</w:t>
      </w:r>
    </w:p>
    <w:p>
      <w:r>
        <w:t>a) En l'espèce, le recourant ne subit pas une perte de gain consécutive au changement de profession dicté par les séquelles de ses accidents. Partant, il ne peut bénéficier d'un reclassement dans une nouvelle profession. b) Toutefois, il sied d'admettre que les atteintes à la santé interdisent au recourant l'exercice de son ancienne profession et que, de ce fait, le choix d'une profession adaptée à ses handicaps lui est difficile. Le recourant est en outre encore jeune, de sorte qu'une mesure d'orientation professionnelle pourrait avoir son utilité sur une longue période. Cependant, l'intimé conteste la motivation du recourant. Il n'est ainsi pas disposé à lui donner une seconde chance et estime que seulement une aide au placement pourrait lui être accordée. Certes, le recourant a, jusqu'à présent, plutôt adopté un comportement démonstratif et s'est présenté comme totalement incapable de travailler, même dans un travail adapté. Il l'a par ailleurs répété dans son recours. Cependant, entendu en audience de comparution personnelle des parties, le recourant a déclaré être très intéressé à suivre le stage, afin de pouvoir gagner sa vie, et qu'il ferait tout ce qu'il peut pour profiter un maximum d'un nouveau stage. Il est vrai aussi que le recourant a déjà été mis au bénéfice d'un stage en entreprise à titre de mesure d'intervention précoce et que ce stage a dû être arrêté prématurément après deux jours, le recourant n'arrivant pas à tenir les positions et ne pouvant pas se concentrer sur son travail. Dans ces conditions, dès lors que ce stage était adapté aux limitations fonctionnelles décrites par les médecins, selon les réadaptateurs, l'OAI a évalué le degré d'invalidité du recourant et renoncé à la mise en œuvre de mesures d'ordre professionnel. Il semble toutefois que ce stage soit</w:t>
      </w:r>
    </w:p>
    <w:p>
      <w:r>
        <w:t>A/4220/2009 - 10/11 - tombé à un très mauvais moment pour le recourant, dès lors son épouse était dans un état dépressif majeur, de sorte que toute la charge de la famille reposait sur lui. Ce fait est attesté par la Dresse M__________. Ce médecin a également fait état de ce que le recourant souffrait, pendant le stage, de douleurs importantes du genou droit et présentait une tuméfaction, ainsi qu'une difficulté à la mise en marche après deux heures de position assise. Elle a ainsi estimé qu'une alternance entre les positions assise et debout, associée à une plus grande liberté des mouvements, serait souhaitable dans le cadre d'une activité professionnelle future. Suite à cet avis, le SMR a précisé les limitations fonctionnelles de recourant de la façon suivante : absence de position assise au-delà de 90 minutes, absence de position statique debout prolongée au-delà de 30 minutes, de travail en terrain irrégulier, de montées et descentes d'escaliers répétées, de marche en continu au-delà d'un kilomètre et de position agenouillée ou accroupie. Il ressort de ce qui précède, d'une part, que le stage proposé n'était éventuellement pas totalement adapté aux limitations du recourant, dès lors qu'il ne permettait pas l'alternance des positions, s'agissant d'une activité exclusivement en position assise. Il ne peut ainsi être exclu que l'interruption du stage est également due à ce fait et non pas à mettre uniquement sur le compte d'un manque de motivation. D'autre part, il appert que le recourant a rencontré des difficultés familiales importantes au moment du stage, ce qui a diminué sa motivation et lui a fait perdre de vue l'importance de celui-ci, son épouse ayant été en incapacité totale d'assumer les charges du ménage. Dans ces conditions, il est compréhensible que le recourant n'ait pas pu s'investir totalement dans le stage et vaincre les douleurs dont il souffre aux genoux. Cela étant, le Tribunal de céans estime qu'une bonne motivation du recourant pour suivre un stage ne saurait d'emblée être exclue. Par conséquent, il convient de lui donner une seconde chance et de le mettre au bénéfice d'une mesure d'orientation professionnelle.</w:t>
      </w:r>
    </w:p>
    <w:p>
      <w:r>
        <w:rPr>
          <w:b/>
        </w:rPr>
        <w:t>E. 7</w:t>
      </w:r>
    </w:p>
    <w:p>
      <w:r>
        <w:t>Au vu de ce qui précède, le recours sera admis, en ce que le recourant a conclu à l'octroi d'une mesure d'ordre professionnel.</w:t>
      </w:r>
    </w:p>
    <w:p>
      <w:r>
        <w:rPr>
          <w:b/>
        </w:rPr>
        <w:t>E. 8</w:t>
      </w:r>
    </w:p>
    <w:p>
      <w:r>
        <w:t>L'intimé qui succombe sera condamné à un émolument de justice de 200 fr.</w:t>
      </w:r>
    </w:p>
    <w:p>
      <w:r>
        <w:t>A/4220/2009 - 11/11 -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