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ATAS/651/2025 vom 1. September 2025</w:t>
      </w:r>
    </w:p>
    <w:p>
      <w:r>
        <w:t>GE Cour de justice, 2025-09-01, FR</w:t>
      </w:r>
    </w:p>
    <w:p>
      <w:r>
        <w:rPr>
          <w:b/>
        </w:rPr>
        <w:t xml:space="preserve">Quelle: </w:t>
      </w:r>
      <w:r>
        <w:t>https://mcp.opencaselaw.ch/entscheid/ge_gerichte_ATAS_651_2025</w:t>
      </w:r>
    </w:p>
    <w:p>
      <w:r>
        <w:t>FR: GE_GERICHTE ATAS/651/2025 du 1 septembre 2025</w:t>
      </w:r>
    </w:p>
    <w:p>
      <w:r>
        <w:t>IT: GE_GERICHTE ATAS/651/2025 del 1 settembre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Selon l'art. 36 al. 2 de la loi d'application de la loi fédérale sur l'assurance‑maladie du 29 mai 1997 (LaLAMal - J 3 05), la procédure devant la chambre de céans est réglée par les art. 89A à 89I de la loi sur la procédure administrative du 12 septembre 1985 (LPA - E 5 10). Interjeté dans les formes prévues par la loi (art. 89B LPA) et dans le délai de recours de 30 jours (art. 36 al. 1 LaLAMal), le recours est recevable.</w:t>
      </w:r>
    </w:p>
    <w:p>
      <w:r>
        <w:rPr>
          <w:b/>
        </w:rPr>
        <w:t>E. 2</w:t>
      </w:r>
    </w:p>
    <w:p>
      <w:r>
        <w:t>Le litige porte sur le droit du recourant au subside destiné à la couverture de ses primes de l'assurance-maladie pour l'année 2024, singulièrement sur la question de savoir si c'est à bon droit que l'intimé a refusé la demande de subside du recourant pour l'année précitée.</w:t>
      </w:r>
    </w:p>
    <w:p>
      <w:r>
        <w:rPr>
          <w:b/>
        </w:rPr>
        <w:t>E. 3.1</w:t>
      </w:r>
    </w:p>
    <w:p>
      <w:r>
        <w:t>Selon l'art. 65 al. 1, 1re et 2e phr. LAMal, les cantons accordent une réduction de primes aux assurés de condition économique modeste. Ils versent directement le montant correspondant aux assureurs concernés.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w:t>
      </w:r>
    </w:p>
    <w:p>
      <w:r>
        <w:t>A/1269/2025 - 6/12 - fédéral a-t-il jugé que les règles édictées par les cantons en matière de réduction des primes dans l'assurance-maladie constituent du droit cantonal autonome (ATF 131 V 202 consid. 3.2 ; arrêt du Tribunal fédéral K 13/06 du 29 juin 2007 consid. 4.3). La procédure d'octroi du subside destiné à la couverture totale ou partielle des primes de l'assurance-maladie relève ainsi exclusivement du droit cantonal (arrêt du Tribunal fédéral K 13/06 du 29 juin 2007 consid. 4.5).</w:t>
      </w:r>
    </w:p>
    <w:p>
      <w:r>
        <w:rPr>
          <w:b/>
        </w:rPr>
        <w:t>E. 3.2</w:t>
      </w:r>
    </w:p>
    <w:p>
      <w:r>
        <w:t>L'art. 19 LaLAMal prévoit que, conformément aux art. 65 ss LAMal, l'État de Genève accorde aux assurés de condition économique modeste des subsides destinés à la couverture totale ou partielle des primes de l'assurance- maladie (al. 1). La participation du canton à la réduction des primes est inscrite au budget de l'État (al. 2). Le service de l'assurance-maladie (SAM) est chargé du versement des subsides destinés à la réduction des primes. Il est également compétent pour l'échange des données avec les assureurs selon l'art. 65 al. 2 LAMal (al. 3). À teneur de l'art. 20 al. 1 LaLAMal, sous réserve des exceptions prévues par l'art. 27, les subsides sont destinés aux assurés de condition économique modeste (let. a) ; aux assurés bénéficiaires des prestations complémentaires à l'AVS/AI ou de prestations complémentaires familiales accordées par le service des prestations complémentaires (let. b). En vertu de l'art. 21 LaLAMal, le droit aux subsides est ouvert lorsque le revenu déterminant ne dépasse pas certains montants fixés par la loi, répartis dans des groupes identifiés par des lettres (al. 1). Le revenu déterminant est celui résultant de la loi sur le revenu déterminant unifié du 19 mai 2005 (LRDU – J 4 06 ; al. 3). Selon l'art. 23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l’article 20, alinéas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w:t>
      </w:r>
    </w:p>
    <w:p>
      <w:r>
        <w:t>A/1269/2025 - 7/12 - Il résulte de cette disposition que le droit aux subsides est ouvert pour l'année civile à venir, de sorte que, dans la règle, le RDU de l'année de subside concernée est déterminée selon le système dit « N-2 » (ATAS/348/2020 du 4 mai 2020 consid. 4). Cela signifie que l'attribution des subsides d'assurance-maladie est déterminée sur la base de la taxation fiscale définitive relative à l'année civile précédant de deux ans l'année de subvention (N-2). Ce système transparaît également du rapport de la commission des affaires sociales chargée d'étudier le projet de la loi du Conseil d'État modifiant le LaLAMal (PL 9851-A). Selon ce rapport, le département de la solidarité et de l'emploi a proposé de baser l'attribution de subsides d'assurance-maladie exclusivement sur la taxation fiscale de l'année N-2. Il ressort en outre de l'exposé des motifs du projet de loi modifiant la LaLAMal et prévoyant une modification de l'art. 23 al. 7 (PL 10122) que, dans le but d'assurer la cohérence avec la hiérarchisation des prestations telle que prévue par la LRDU, il est important que les demandes de subsides, pour les cas qui ne sont pas traités automatiquement, soient présentées au SAM dans des délais définis. Ces délais figurent au niveau du règlement d'exécution. Aussi convient-il de consolider la base légale y relative, raisons pour laquelle il est proposé de modifier l'art. 23 al. 7.</w:t>
      </w:r>
    </w:p>
    <w:p>
      <w:r>
        <w:rPr>
          <w:b/>
        </w:rPr>
        <w:t>E. 3.3</w:t>
      </w:r>
    </w:p>
    <w:p>
      <w:r>
        <w:t>Au sens de l'art. 11D al. 1, 1re phr. du règlement d'exécution de la loi d'application de la loi fédérale sur l'assurance-maladie du 15 décembre 1997 (RaLAMal – J 3 05.01), est considérée comme dernière taxation au sens de l'art. 23 al. 1 de la loi, la taxation définie à l'art. 9 de la loi sur le revenu déterminant unifié du 19 mai 2005 (LRDU – J 4 06). L'art. 13A RaLAMal prévoit que les personnes nouvellement assujetties à l'assurance obligatoire des soins dans le canton de Genève, domiciliées à l'étranger ou arrivant dans le canton de Genève, peuvent solliciter l'octroi de subsides par une demande écrite adressée au service (al. 1). Le droit aux subsides est calculé sur la base du revenu déterminant du groupe familial de l'année d'ouverture du droit aux subsides, calculé conformément à l'art. 9 LRDU et à l'art. 4 RRDU (al. 2, 1re phr.). Les demandes doivent être adressées au service avant le 30 novembre de l'année d'ouverture du droit aux subsides (al. 5). L'art. 9 LRDU prévoit que le socle du revenu déterminant unifié est calculé automatiquement sur la base de la dernière taxation fiscale définitive (al. 1). Dans le cas où les éléments de revenus et de fortune ne sont pas disponibles, le socle du revenu déterminant unifié est calculé sur la base des revenus bruts, multipliés par un coefficient défini par voie réglementaire, et augmentés d'un quinzième de la fortune calculée en application des article 6 et 7 (al. 2). Au sens de l'art. 4 du règlement d'exécution de la loi sur le revenu déterminant unifié du 27 août 2014 (RRDU – J 4 06.01), les éléments de revenus et de fortune sont considérés comme n'étant pas disponibles au sens de l'art. 9 al. 2 de la loi dans les cas suivants : lorsque le contribuable est assujetti à l'impôt à la source (al. 1 let. a) ; lorsque l'administration fiscale cantonale n'a pas communiqué au</w:t>
      </w:r>
    </w:p>
    <w:p>
      <w:r>
        <w:t>A/1269/2025 - 8/12 - centre de compétences du revenu déterminant unifié les données suffisantes pour le calcul automatique du revenu déterminant unifié (al. 1 let. b).</w:t>
      </w:r>
    </w:p>
    <w:p>
      <w:r>
        <w:rPr>
          <w:b/>
        </w:rPr>
        <w:t>E. 3.3.1</w:t>
      </w:r>
    </w:p>
    <w:p>
      <w:r>
        <w:t>Le site internet du SAM (https://www.ge.ch/informations-generales-subside- assurance-maladie) contient des informations sur l'octroi de subsides à Genève. Il est notamment expliqué que le subside est en principe accordé automatiquement selon le revenu des assurés et qu'il n'y a donc pas besoin d'en faire la demande. Toutefois, certaines catégories de personnes doivent déposer une demande, en particulier les personnes arrivées à Genève dans les deux dernières années.</w:t>
      </w:r>
    </w:p>
    <w:p>
      <w:r>
        <w:rPr>
          <w:b/>
        </w:rPr>
        <w:t>E. 3.4</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Si le principe inquisitoire dispense les parties de l'obligation de prouver, il ne les libère pas du fardeau de la preuve. En cas d'absence de preuve, c'est à la partie qui voulait en déduire un droit d'en supporter les conséquences (ATF 139 V 176 consid. 5.2), sauf si l'impossibilité de prouver un fait peut être imputée à l'adverse partie (ATF 124 V 372 consid. 3 ;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130 III 321 consid. 3.2 et 3.3). Aussi n’existe-t-il pas, en droit des assurances sociales, un principe selon lequel l’administration ou le juge devrait statuer, dans le doute, en faveur de l’assuré (ATF 126 V 319 consid. 5a).</w:t>
      </w:r>
    </w:p>
    <w:p>
      <w:r>
        <w:rPr>
          <w:b/>
        </w:rPr>
        <w:t>E. 4</w:t>
      </w:r>
    </w:p>
    <w:p>
      <w:r>
        <w:t>En l'espèce, dans la décision querellée, l'intimé s'est fondé sur les art. 13A al. 1 et</w:t>
      </w:r>
    </w:p>
    <w:p>
      <w:r>
        <w:rPr>
          <w:b/>
        </w:rPr>
        <w:t>E. 4.1</w:t>
      </w:r>
    </w:p>
    <w:p>
      <w:r>
        <w:t>À titre liminaire, il convient de relever que la qualification du courrier du 12 décembre 2024 comme demande de subside n'est pas contestée. Reste à examiner si c'est à bon droit que l'intimé a refusé d'entrer en matière sur cette demande au motif qu'elle est tardive.</w:t>
      </w:r>
    </w:p>
    <w:p>
      <w:r>
        <w:rPr>
          <w:b/>
        </w:rPr>
        <w:t>E. 4.2</w:t>
      </w:r>
    </w:p>
    <w:p>
      <w:r>
        <w:t>L'argument du recourant, selon lequel l'intimé aurait dû lui octroyer automatiquement les subsides pour l'année 2024, ne saurait être retenu pour les raisons suivantes.</w:t>
      </w:r>
    </w:p>
    <w:p>
      <w:r>
        <w:rPr>
          <w:b/>
        </w:rPr>
        <w:t>E. 4.2.1</w:t>
      </w:r>
    </w:p>
    <w:p>
      <w:r>
        <w:t>Comme il a été relevé précédemment, l'attribution automatique de subside d'assurance-maladie ne peut être déterminée que sur la base de la taxation fiscale de l'année N-2, ce qui signifie que la situation fiscale d'une année donnée, soit le RDU N-2, sert de référence pour déterminer le droit au subside pour l'année N, et ce, pour autant que les conditions légales d'octroi soient remplies. Il en résulte qu'en l'absence d'éléments permettant de déterminer le RDU N-2 de l'assuré, à savoir la taxation fiscale définitive de l'année N-2, le service d'assurance-maladie ne peut procéder à l'attribution automatique de subside pour l'année N. La loi prévoit en particulier que les nouveaux arrivants, soit les personnes nouvellement assujetties à l'assurance obligatoire des soins dans le canton de Genève, domiciliées à l'étranger ou arrivant dans le canton, doivent présenter une demande de subside au service de l'assurance-maladie (cf. art. 13A al. 1 RaLAMal). En l'occurrence, il ressort du dossier que le recourant est arrivé à Genève le 11 avril 2023. Selon l'attestation du 16 novembre 2023, il a bénéficié de subside pour la période du 1er août au 31 décembre 2023, calculé sur la base d'un revenu actualisé provisoire à la suite de sa demande en ce sens auprès de l'intimé, formée au moyen du formulaire « personnes nouvellement arrivées à Genève en 2022 ou en 2023 – demande de subside 2023 », laquelle respectait le délai au 30 novembre 2023 (cf. art. 13A al. 1 et 5 RaLAMal). S'agissant des subsides litigieux pour l'année 2024 (année N), l'intimé ne pouvait procéder automatiquement à leur versement dans la mesure où il ne possédait aucun élément permettant d'établir le RDU 2022 (N-2). En effet, le recourant n'était pas encore domicilié en Suisse en 2022. Ainsi, conformément à ce que retient l'intimé, le recourant doit être considéré comme faisant encore partie de la catégorie des personnes nouvellement arrivées à Genève au sens de l'art. 13A al. 1 RaLAMal, nonobstant l'octroi de subside en 2023. Dans ce contexte, aucun subside automatique ne pouvait intervenir pour l'année 2024. En conséquence, le recourant doit être considéré comme nouvellement arrivé à Genève au sens de l'art. 13A RaLAMal, de sorte qu'il était tenu d'adresser une demande écrite à l'intimé avant le 30 novembre 2024 pour l'octroi de subside pour l'année 2024, celui-ci n'étant pas attribué automatiquement.</w:t>
      </w:r>
    </w:p>
    <w:p>
      <w:r>
        <w:t>A/1269/2025 - 10/12 - L'argument du recourant selon lequel l'intimé pouvait se déterminer sur son droit au subside pour l'année 2024 dans la mesure où, en 2023, il avait été taxé par l'administration fiscale cantonale de manière conjointe, n'est pas pertinent dès lors qu'en l'absence d'une taxation fiscale N-2, le dépôt d'une demande est requis avant le 30 novembre de l'année en cause. Au surplus, le RDU 2023 n'était connu de l'intimé qu'à la suite de la taxation définitive 2023.</w:t>
      </w:r>
    </w:p>
    <w:p>
      <w:r>
        <w:rPr>
          <w:b/>
        </w:rPr>
        <w:t>E. 4.2.2</w:t>
      </w:r>
    </w:p>
    <w:p>
      <w:r>
        <w:t>Le recourant fait valoir qu'ayant bénéficié d'un droit au subside en 2023, une demande pour l'année 2024 n'était pas exigible. Ce faisant, le recourant semble invoquer la violation du principe de la bonne foi de l'administration. Découlant directement de l'art. 9 de la Constitution fédérale de la Confédération suisse du 18 avril 1999 (Cst. – RS 101) et valant pour l'ensemble de l'activité étatique, le principe de la bonne foi protège le citoyen dans la confiance légitime que ce dernier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143 V 95 consid. 3.6.2). En l'occurrence, il est préalablement constaté que s'il est vrai que le système dit « N-2 » ne ressort pas de manière explicite de la loi, il n'en demeure pas moins que de nombreux renseignements sont librement accessibles sur le site internet de l'intimé (cf. https://www.ge.ch/informations-generales-subside- assurance-maladie). Notamment, les différents formulaires de demandes de subsides y sont accessibles, ce dont le recourant ne peut ignorer, ayant utilisé l'un de ces formulaires pour effectuer sa demande de subsides pour l'année 2023. L'information concernant l'obligation de dépôt de demande de subside ressort du formulaire que les personnes nouvellement arrivées à Genève doivent remplir à cet effet. Il est notamment mentionné dans le formulaire que la demande pour l'année 2024 concerne les personnes nouvellement arrivées en 2023 ou 2024, ce qui est le cas du recourant, ce dernier étant arrivé courant 2023. En outre, il est relevé que les subsides pour l'année 2023 ont été octroyés au recourant uniquement à la suite d'une demande écrite, sans que l'intimé n'ait donné la moindre assurance d'un octroi automatique pour l'année suivante.</w:t>
      </w:r>
    </w:p>
    <w:p>
      <w:r>
        <w:t>A/1269/2025 - 11/12 - Il ne saurait dès lors être reproché à l'intimé un défaut d'information à l'égard du recourant. Ce dernier ne peut donc se prévaloir du fait qu'il avait reçu des subsides en 2023 pour prétendre qu'aucune demande ne devait être déposée pour l'année 2024. Ainsi, les conditions de la bonne foi ne sont pas remplies et le grief du recourant doit être écarté.</w:t>
      </w:r>
    </w:p>
    <w:p>
      <w:r>
        <w:rPr>
          <w:b/>
        </w:rPr>
        <w:t>E. 4.3</w:t>
      </w:r>
    </w:p>
    <w:p>
      <w:r>
        <w:t>Au vu des éléments susmentionnés, la demande du recourant du 12 décembre 2024 pour le droit au subside pour l'année 2024 doit ainsi être considérée comme tardive (cf. art. 13A al. 5 RaLAMal). Partant, l'intimé était en droit de refuser d'entrer en matière sur ladite demande.</w:t>
      </w:r>
    </w:p>
    <w:p>
      <w:r>
        <w:rPr>
          <w:b/>
        </w:rPr>
        <w:t>E. 5</w:t>
      </w:r>
    </w:p>
    <w:p>
      <w:r>
        <w:t>Au vu de ce qui précède, le recours doit être rejeté. Pour le surplus, la procédure est gratuite (art. 61 let. fbis LPGA a contrario).</w:t>
      </w:r>
    </w:p>
    <w:p>
      <w:r>
        <w:t>A/1269/2025 - 12/12 -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