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ATAS/651/2020 vom 13. August 2020</w:t>
      </w:r>
    </w:p>
    <w:p>
      <w:r>
        <w:t>GE Cour de justice, 2020-08-13, FR</w:t>
      </w:r>
    </w:p>
    <w:p>
      <w:r>
        <w:rPr>
          <w:b/>
        </w:rPr>
        <w:t xml:space="preserve">Quelle: </w:t>
      </w:r>
      <w:r>
        <w:t>https://mcp.opencaselaw.ch/entscheid/ge_gerichte_ATAS_651_2020</w:t>
      </w:r>
    </w:p>
    <w:p>
      <w:r>
        <w:t>FR: GE_GERICHTE ATAS/651/2020 du 13 août 2020</w:t>
      </w:r>
    </w:p>
    <w:p>
      <w:r>
        <w:t>IT: GE_GERICHTE ATAS/651/2020 del 13 agosto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A/384/2020 - 4/7 - l'indemnité en cas d'insolvabilité, du 25 juin 1982 (loi sur l’assurance-chômage, LACI - RS 837.0). Sa compétence pour juger du cas d’espèce est ainsi établie.</w:t>
      </w:r>
    </w:p>
    <w:p>
      <w:r>
        <w:rPr>
          <w:b/>
        </w:rPr>
        <w:t>E. 2</w:t>
      </w:r>
    </w:p>
    <w:p>
      <w:r>
        <w:t>Interjeté dans les forme et délai prévus par la loi, compte tenu de la suspension des délais du 18 décembre au 2 janvier inclusivement (art. 38 al. 4 let. c LPGA et art. 89C let. c LPA), le recours est recevable (art. 56ss LPGA et 62ss LPA).</w:t>
      </w:r>
    </w:p>
    <w:p>
      <w:r>
        <w:rPr>
          <w:b/>
        </w:rPr>
        <w:t>E. 3</w:t>
      </w:r>
    </w:p>
    <w:p>
      <w:r>
        <w:t>Le litige porte sur la question de savoir si la recourante peut se voir reconnaitre le droit aux indemnités de chômage pour les mois d'avril, juillet et août 2018.</w:t>
      </w:r>
    </w:p>
    <w:p>
      <w:r>
        <w:rPr>
          <w:b/>
        </w:rPr>
        <w:t>E. 4</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5</w:t>
      </w:r>
    </w:p>
    <w:p>
      <w:r>
        <w:t>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La règle posée à l’art. 20 al. 3 LACI n’est pas une simple prescription d’ordre, mais une condition formelle du droit à l’indemnité car, selon le texte légal, le droit de l’assuré s’éteint s’il n’est pas exercé en temps utile. 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Selon l’art. 29 de l’ordonnance du 31 août 1983 sur l’assurance-chômage obligatoire et l’indemnité en cas d’insolvabilité (OACI), l’assuré exerce son droit, notamment, en remettant l’extrait du fichier « Données de contrôle » ou la formule « Indications de la personne assurée » (al. 1er let. d et al. 2 let. a). L'alinéa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w:t>
      </w:r>
    </w:p>
    <w:p>
      <w:r>
        <w:t>A/384/2020 - 5/7 -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no 25 p. 122; cf. aussi arrêt 8C_427/2010 du 25 août 2010 consid. 5.1 ; arrêt 8C_591/2012 du 29 juillet 2013).</w:t>
      </w:r>
    </w:p>
    <w:p>
      <w:r>
        <w:rPr>
          <w:b/>
        </w:rPr>
        <w:t>E. 7</w:t>
      </w:r>
    </w:p>
    <w:p>
      <w:r>
        <w:t>En l'espèce, la recourante affirme avoir transmis à l'intimée les formulaires IPA des mois d'avril, juillet et août 2018 dans les délais prescrits, sans en apporter toutefois la preuve.</w:t>
      </w:r>
    </w:p>
    <w:p>
      <w:r>
        <w:t>A/384/2020 - 6/7 - L'intimée, quant à elle, explique n’avoir reçu les formulaires litigieux qu’en date du 27 octobre 2019, soit tardivement. La seule production, par la recourante, de la copie du formulaire IPA d’avril 2018, daté du 24 avril 2018, ne suffit pas à prouver – au degré de la vraisemblance prépondérante – son envoi à l'intimée dans le délai prescrit. Les explications qu'elle donne ne suffisent pas non plus à rendre vraisemblable la transmission des formulaires litigieux dans les délais légaux et ne constituent pas une excuse valable pour justifier un retard. Les conséquences de l'absence de preuve suffisante sont ainsi supportées par la recourante, qui ne peut se voir reconnaitre le droit aux indemnités de chômage pour les mois litigieux. Partant, la décision litigieuse s’avère bien fondée, de sorte que le recours est rejeté. Pour le surplus, la procédure est gratuite (art. 61 let. a LPGA).</w:t>
      </w:r>
    </w:p>
    <w:p>
      <w:r>
        <w:t>A/384/2020 - 7/7 -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