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ATAS/651/2016 vom 18. August 2016</w:t>
      </w:r>
    </w:p>
    <w:p>
      <w:r>
        <w:t>GE Cour de justice, 2016-08-18, FR</w:t>
      </w:r>
    </w:p>
    <w:p>
      <w:r>
        <w:rPr>
          <w:b/>
        </w:rPr>
        <w:t xml:space="preserve">Quelle: </w:t>
      </w:r>
      <w:r>
        <w:t>https://mcp.opencaselaw.ch/entscheid/ge_gerichte_ATAS_651_2016</w:t>
      </w:r>
    </w:p>
    <w:p>
      <w:r>
        <w:t>FR: GE_GERICHTE ATAS/651/2016 du 18 août 2016</w:t>
      </w:r>
    </w:p>
    <w:p>
      <w:r>
        <w:t>IT: GE_GERICHTE ATAS/651/2016 del 18 agosto 2016</w:t>
      </w:r>
    </w:p>
    <w:p>
      <w:pPr>
        <w:pStyle w:val="Heading2"/>
      </w:pPr>
      <w:r>
        <w:t>Erwägungen</w:t>
      </w:r>
    </w:p>
    <w:p>
      <w:r>
        <w:rPr>
          <w:b/>
        </w:rPr>
        <w:t>E. 1</w:t>
      </w:r>
    </w:p>
    <w:p>
      <w:r>
        <w:t>Conformément à l'art. 134 al. 1 let. a ch. 2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 à la présente procédure.</w:t>
      </w:r>
    </w:p>
    <w:p>
      <w:r>
        <w:rPr>
          <w:b/>
        </w:rPr>
        <w:t>E. 3</w:t>
      </w:r>
    </w:p>
    <w:p>
      <w:r>
        <w:t>Interjeté dans la forme et le délai prévus par la loi, le recours est recevable (art. 60 al. 1 LPGA ; art. 89B de la loi sur la procédure administrative du 12 septembre 1985 – LPA ; RS/GE E 5 10).</w:t>
      </w:r>
    </w:p>
    <w:p>
      <w:r>
        <w:rPr>
          <w:b/>
        </w:rPr>
        <w:t>E. 4</w:t>
      </w:r>
    </w:p>
    <w:p>
      <w:r>
        <w:t>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Au vu de la décision attaquée et du recours, le litige porte sur le droit de l’assuré à des prestations d’invalidité, singulièrement à une rente et à des mesures d’ordre professionnel.</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Les atteintes à la santé psychique peuvent, comme les atteintes physiques, entraîner une invalidité au sens de l'art. 4 al. 1 LAI en liaison avec l'art. 8 LPGA. On ne considère pas comme des conséquences d'un état psychique maladif, donc pas</w:t>
      </w:r>
    </w:p>
    <w:p>
      <w:r>
        <w:t>A/3749/2014 - 10/20 -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6</w:t>
      </w:r>
    </w:p>
    <w:p>
      <w:r>
        <w:t>L’assuré a droit à une rente lorsqu’il a présenté une incapacité de travail (art. 6 LPGA) d’au moins 40% en moyenne durant une année sans interruption notable et qu’au terme de cette année, il est invalide (art. 8 LPGA) à 40% au moins (cf. art. 28 al. 1 let. b et c LAI, dans sa teneur en vigueur dès le 1er janvier 2008 – 5ème révision AI). En vertu de l’art. 28 al. 2 LAI, l’assuré a droit à une rente entière s’il est invalide à 70% au moins, à un trois-quarts de rente s'il est invalide à 60% au moins, à une demi-rente s’il est invalide à 50% au moins, ou à un quart de rente s’il est invalide à 40% au moins.</w:t>
      </w:r>
    </w:p>
    <w:p>
      <w:r>
        <w:rPr>
          <w:b/>
        </w:rPr>
        <w:t>E. 7</w:t>
      </w:r>
    </w:p>
    <w:p>
      <w:r>
        <w:t>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c.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d.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w:t>
      </w:r>
    </w:p>
    <w:p>
      <w:r>
        <w:t>A/3749/2014 - 11/20 - statistiques, telles qu'elles résultent de l’ESS (ATF 126 V 75 consid. 3b/aa et bb). On se réfère alors à la statistique des salaires bruts standardisés, en se fondant toujours sur la médiane ou valeur centrale (ATF 124 V 321 consid. 3b/bb). 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f. La notion d'invalidité est, en principe, identique en matière d'assurance-accidents, d'assurance militaire et d'assurance-invalidité. Dans ces trois domaines, elle représente la diminution permanente ou de longue durée, résultant d'une atteinte à la santé assurée, des possibilités de gain sur le marché du travail équilibré qui entrent en ligne de compte pour l'assuré (ATF 126 V 288 consid. 2). Depuis le 1er janvier 2003, la définition de l'invalidité est uniformément codifiée à l'art. 8 al. 1 LPGA selon lequel est réputée invalidité l'incapacité de gain totale ou partielle qui est présumée permanente ou de longue durée. En raison de l'uniformité de la notion d'invalidité, il convient d'éviter que pour une même atteinte à la santé, assurance- accidents, assurance militaire et assurance-invalidité n'aboutissent à des appréciations divergentes quant au taux d'invalidité. Cela n'a cependant pas pour conséquence de les libérer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(cf. ATF 133 V 549 consid. 6, 131 V 362 consid. 2.2). D'un autre côté l'évaluation de l'invalidité par l'un de ces assureurs ne peut être effectuée en faisant totalement abstraction de la décision rendue par l'autre. À tout le moins, une</w:t>
      </w:r>
    </w:p>
    <w:p>
      <w:r>
        <w:t>A/3749/2014 - 12/20 - évaluation entérinée par une décision entrée en force ne peut pas rester simplement ignorée.</w:t>
      </w:r>
    </w:p>
    <w:p>
      <w:r>
        <w:rPr>
          <w:b/>
        </w:rPr>
        <w:t>E. 8</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w:t>
      </w:r>
    </w:p>
    <w:p>
      <w:r>
        <w:t>A/3749/2014 - 13/20 -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w:t>
      </w:r>
    </w:p>
    <w:p>
      <w:r>
        <w:rPr>
          <w:b/>
        </w:rPr>
        <w:t>E. 9</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 b. La garantie constitutionnelle du droit d'être entendu confère notamment à un justiciable le droit de faire administrer des preuves essentielles (ATF 127 V 431 consid. 3a). Ce droit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(Ueli KIESER, ATSG- Kommentar: Kommentar zum Bundesgesetz über den Allgemeinen Teil des Sozialversicherungsrechts vom 6. Oktober 2000, 2ème éd., Zurich 2009, n. 72 ad art. 61 ; ATF 130 II 425 consid. 2.1; ATF 124 V 90 consid. 4b; ATF 122 V 157 consid. 1d).</w:t>
      </w:r>
    </w:p>
    <w:p>
      <w:r>
        <w:rPr>
          <w:b/>
        </w:rPr>
        <w:t>E. 10</w:t>
      </w:r>
    </w:p>
    <w:p>
      <w:r>
        <w:t>a. Dans le cas présent, il convient en premier lieu de se prononcer sur la capacité de travail du recourant.</w:t>
      </w:r>
    </w:p>
    <w:p>
      <w:r>
        <w:t>A/3749/2014 - 14/20 - Se fondant sur le rapport de la CRR et l’avis de son service médical, l’intimé la considère comme entière dès octobre 2012 dans toute activité adaptée aux limitations. Préalablement, on rappellera que l’intimé a obtenu la production du dossier de l’assurance-accidents, duquel il ressort que cette assurance a aussi retenu une pleine capacité de travail dans une activité adaptée, ceci sur la base du rapport de la CRR et de ses médecins d’arrondissements, les Drs J______ et N______. b. La Chambre de céans constate que les rapports des Drs J______ et N______ ont été établis en pleine connaissance du dossier, qu’ils relatent les plaintes de l’assuré et reposent sur des examens cliniques complets. Leurs conclusions attestant d’une pleine capacité de travail dans toute activité adaptée (permettant d’alterner les positions et d’éviter le port de charges supérieures à 10 kg, la marche prolongée, les positions agenouillées ou accroupies, ainsi que les montées répétées d’escaliers) sont claires, motivées et exemptes de contradictions. Ces rapports répondent donc aux réquisits jurisprudentiels relatifs à la valeur probante. c. Le rapport de la CRR se fonde également sur des examens orthopédiques et psychiatriques complets, tient compte des plaintes et ses conclusions sont motivées. Sous l’angle psychiatrique, il fait état d'un trouble de l’adaptation avec réaction dépressive prolongée jugé sans incidence sur la capacité de travail, ce qu’aucun rapport ne permet de remettre en question, étant précisé que l’assuré n’a pas jugé nécessaire de consulter un psychiatre. Sur le plan somatique, il énumère diverses limitations fonctionnelles, qui coïncident avec celles retenues par les médecins d’arrondissement. Globalement, les médecins de la CRR jugent faible le pronostic de réinsertion dans une activité adaptée, mais précisent que ce pronostic résulte de facteurs extra-médicaux, notamment de connaissances linguistiques déficientes et de la situation socio-économique de l’assuré. C’est le lieu de rappeler que l’assurance-invalidité n’a pas à répondre de la diminution de la capacité de gain due à des facteurs étrangers à l’atteinte à la santé, notamment de difficultés linguistiques et d’un manque de formation (arrêt du Tribunal fédéral des assurances U 388/01 du 2 décembre 2002 consid. 2.2). Quant à l’observation professionnelle de la CRR, elle tend à corroborer les conclusions des médecins d’arrondissement puisqu’elle conclut à une pleine capacité de travail dans une activité adaptée. Partant, le rapport de la CRR ne met pas en doute la pleine exigibilité médicale retenue par l’intimé. d. Les rapports établis par les médecins du recourant ne permettent pas d’aboutir à une autre conclusion. Celui du Dr D______ rejoint les conclusions de la CRR quant aux limitations fonctionnelles et au mauvais pronostic de réinsertion, qui résulte à son sens d’un manque de formation, de faibles connaissances linguistiques et des douleurs, soit essentiellement de facteurs étrangers à l’atteinte à la santé. Cela étant, il ne conteste</w:t>
      </w:r>
    </w:p>
    <w:p>
      <w:r>
        <w:t>A/3749/2014 - 15/20 - pas qu’une pleine capacité de travail puisse être exigée de son patient sur le plan médical, moyennant le respect des limitations énumérées par les médecins d’arrondissement et la CRR. Quant à la Dresse O______, ses conclusions coïncident en tous points avec celles des médecins d’arrondissement, puisqu’elle expose que la mobilité du genou gauche est complète, que l’état de santé est stabilisé et que l’assuré peut exercer à plein temps une profession physiquement peu astreignante. e. S’agissant du rapport établi à l’issue du stage d’observation professionnelle de l’AI, ses constatations divergent certes de celles des médecins d’arrondissements et de la Dresse O______ dans la mesure où il relate que l’état de santé n’est pas stabilisé et que la résistance de l’assuré semble insuffisante pour une activité à plein-temps. Cette divergence n’est toutefois pas propre à remettre en cause l'avis concordant des médecins, conformément au principe jurisprudentiel selon lequel les données médicales - lesquelles permettent généralement une appréciation objective du cas - l'emportent sur les constatations faites à l'occasion d'un stage d'observation professionnelle, qui sont susceptibles d'être influencées par des éléments subjectifs liés au comportement de l'assuré (arrêts du Tribunal fédéral 9C_631/2007 du 4 juillet 2008 consid. 4. 1 ; I 573/04 du 10 novembre 2005 consid. 4). f. Quant à la date à laquelle l’assuré a recouvré sa pleine capacité de travail, évaluée par le SMR au 12 octobre 2012, le recourant semble la contester en arguant avoir subi une dernière intervention chirurgicale en avril 2013. Son argument n’est toutefois pas décisif, car il résulte du rapport de la CRR que l’opération d’ablation du matériel d’ostéosynthèse est sans incidence sur les limitations fonctionnelles. Il résulte au demeurant du rapport du Dr G______ qu’en octobre 2012, l’assuré ne présentait plus de douleurs et que son dernier contrôle radiologique était satisfaisant. Il n’y a donc pas lieu de s’écarter de la date fixée par le SMR. g. Au vu de ce qui précède, il sera retenu, au degré de la vraisemblance prépondérante, que, depuis octobre 2012, l’assuré est médicalement capable d’exercer à 100% une activité légère respectant les limitations retenues par les Drs J______ et N______. Que l’assuré ait échoué à reprendre à 100% une activité de contrôleur de chantier ne met pas en doute cette exigibilité, dès lors que l’activité en question, qui implique vraisemblablement une position debout statique et des déplacements importants, n’est pas adaptée aux limitations énoncées.</w:t>
      </w:r>
    </w:p>
    <w:p>
      <w:r>
        <w:rPr>
          <w:b/>
        </w:rPr>
        <w:t>E. 11</w:t>
      </w:r>
    </w:p>
    <w:p>
      <w:r>
        <w:t>Il convient à présent d'examiner le calcul du degré d’invalidité auquel a procédé l’intimé. a. À titre liminaire, il sied de relever que la décision de l’assurance-accidents n’était pas entrée en force au moment où l’intimé a statué, de sorte qu’il lui était loisible de procéder de manière indépendante à l’évaluation du degré d’invalidité. Cela n’est pas contesté. b. Pour calculer le degré d’invalidité, il convient de se placer au moment de la naissance du droit à la rente (ATF 129 V 222). En l’occurrence, il est admis que</w:t>
      </w:r>
    </w:p>
    <w:p>
      <w:r>
        <w:t>A/3749/2014 - 16/20 - l’assuré est totalement incapable d’exercer sa profession habituelle de manœuvre depuis son accident, le 14 décembre 2011. C’est donc en 2012, à l’issue du délai de carence d’un an, qu’il convient de se placer pour procéder à la comparaison des revenus (art. 28 al. 1 LAI). c. La décision querellée fixe le revenu sans invalidité à CHF 65'871.- en 2012 sur la base du questionnaire rempli par l’employeur. Ce chiffre correspond à celui dont le recourant se prévaut dans ses écritures, de sorte qu’il peut être retenu à titre de revenu sans invalidité. d. Quant au revenu d’invalide, l’intimé l’a évalué en se basant sur un montant de CHF 62'217.- en 2012 en référence à l’Enquête suisse sur la structure des salaires 2010 (tableau TA1, niveau 4, homme, adapté à une durée normale du travail de 41.6 h./sem. et indexé jusqu’en 2012), montant duquel il a déduit 10% pour tenir compte des limitations fonctionnelles, ce qui l’a conduit à un revenu d’invalide de CHF 55'995.-. Le recourant ne conteste pas la référence à l’ESS 2010 mais critique la réduction supplémentaire appliquée par l’intimé. Il soutient qu’elle aurait dû être de 25% au vu de ses limitations fonctionnelles et de ses limitations « non médicales ». La Chambre de céans constate que le grief du recourant n’est pas propre à remettre en question le refus de l’intimé de lui octroyer une rente. En effet, même si l’on devait retrancher 25%, la comparaison des gains aboutirait à un degré d’invalidité de 29% (65’871 – 46’663 / 65’871), taux qui resterait nettement insuffisant pour ouvrir droit à une rente d’invalidité. En tout état de cause, aucun élément ne permet de s’écarter du taux d’abattement retenu par l’intimé. En effet, l’OAI a tenu compte des limitations fonctionnelles du recourant et le salaire statistique sur lequel il se fonde est celui applicable aux assurés dont le niveau de qualification est le plus bas, de sorte qu’il est suffisamment représentatif de ce que l’assuré pourrait gagner dans une activité légère n'exigeant ni formation ni connaissances linguistiques particulières (arrêts du Tribunal fédéral I 171/04 consid. 4.2 et 9C_242/2012 consid. 3). Par ailleurs, l’âge du recourant ne peut être considéré comme un facteur le contraignant à mettre en valeur sa capacité résiduelle de travail à des conditions économiques inférieures à la moyenne, pas plus que sa nationalité étrangère, attendu qu’il est titulaire d’une autorisation d’établissement et que les salaires statistiques sont établis en fonction de la population résidente aussi bien suisse qu'étrangère (arrêt du Tribunal fédéral des assurances I 700/04, consid. 4.3.3). En définitive, l’intimé n’a donc pas abusé de son pouvoir d’appréciation en fixant à 10% la réduction supplémentaire à prendre en considération, de sorte que la Cour ne saurait en revoir l’étendue. Pour le surplus, on remarquera que le revenu d’invalide de CHF 44'902.- dont le recourant se prévaut est erroné : ce montant correspond au salaire statistique retenu par l’intimé, mais sans l’adapter à l’horaire normal de travail en 2012 et à l’évolution des salaires depuis 2010.</w:t>
      </w:r>
    </w:p>
    <w:p>
      <w:r>
        <w:t>A/3749/2014 - 17/20 - e. La comparaison des gains conduit à un degré d’invalidité de 15% (65’871 – 55’995) / 65’871). Partant, c’est à juste titre que l’intimé a nié le droit de l’assuré à une rente.</w:t>
      </w:r>
    </w:p>
    <w:p>
      <w:r>
        <w:rPr>
          <w:b/>
        </w:rPr>
        <w:t>E. 12</w:t>
      </w:r>
    </w:p>
    <w:p>
      <w:r>
        <w:t>Reste à examiner le droit du recourant à d’éventuelles mesures d’ordre professionnel. a. Selon l’art.17 LAI, l’assuré a droit au reclassement dans une nouvelle profession si son invalidité rend cette mesure nécessaire et que sa capacité de gain peut ainsi, selon toute vraisemblance, être maintenue ou améliorée (al. 1er).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Le seuil minimum fixé par la jurisprudence pour ouvrir droit à une mesure de reclassement est une diminution de la capacité de gain de l’ordre de 20% (ATF 124 V 108 consid. 2b et les références). b. Selon l'art. 15 LAI, l'assuré auquel son invalidité rend difficile le choix d'une profession ou l'exercice de son activité antérieure a droit à l'orientation professionnelle.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Y ont droit les assurés qui, en raison de leur invalidité, sont limités dans le choix d’une profession ou dans l’exercice de leur activité antérieure et qui ont dès lors besoin d’une orientation professionnelle spécialisée (Circulaire sur les mesures de réadaptation professionnelle, CMRP, p. 16, nos 2001 et 2002). Il n’est pas nécessaire de présenter une perte de gain pour bénéficier d’une telle mesure (arrêt du Tribunal fédéral 9C_385/2009 du 13 octobre 2009). Est à prendre en considération tout handicap physique ou psychique propre à réduire le nombre des professions et activités que l'assuré pourrait exercer, compte tenu des dispositions personnelles, des aptitudes exigées et des possibilités disponibles, ou à empêcher l'exercice de l'activité déployée jusqu'à présent (ATF 114 V 29 consid. 1a ; arrêt du Tribunal fédéral des assurances I 154/76 du 22 novembre 1976 consid. 2, in RCC 1977 p. 203). L'octroi d'une orientation professionnelle suppose que l'assuré soit entravé, même de manière faible, dans sa recherche d'un emploi adéquat à la suite de problèmes de santé (arrêt du Tribunal fédéral des assurances I 11/99 du 15 octobre 1999 consid. 6). c. Aux termes de l'art. 18 al. 1 LAI, dans sa teneur en vigueur depuis le 1er janvier 2008, l'assuré présentant une incapacité de travail et susceptible d'être réadapté a</w:t>
      </w:r>
    </w:p>
    <w:p>
      <w:r>
        <w:t>A/3749/2014 - 18/20 - droit: a) à un soutien actif dans la recherche d'un emploi approprié; b) à un conseil suivi afin de conserver un emploi. Selon la jurisprudence, en cas d’incapacité de travail de longue durée, ce n’est pas seulement l’article 6 première phrase LPGA qui entre en considération dans le cadre de l’art. 18 al. 1 LAI mais aussi l’article 6 seconde phrase LPGA (arrêt du Tribunal fédéral 9C_236/2012, consid. 3.7). Aux termes de l’art. 6 seconde phrase LPGA, en cas d'incapacité de travail de longue durée, l'activité qui peut être exigée de l’assuré peut aussi relever d'une autre profession ou d'un autre domaine d'activité.</w:t>
      </w:r>
    </w:p>
    <w:p>
      <w:r>
        <w:rPr>
          <w:b/>
        </w:rPr>
        <w:t>E. 13</w:t>
      </w:r>
    </w:p>
    <w:p>
      <w:r>
        <w:t>a. En l’espèce, le recourant est capable d’exercer à plein temps une activité adaptée à ses limitations. Sous l’angle de l’art. 6 seconde phrase LPGA, il ne présente pas d’incapacité de travail, de sorte qu’il ne remplit pas la première condition requise pour l’octroi d’une aide au placement au sens de l’art. 18 al. 1. Il ne peut donc pas y prétendre. b. Le recourant n’a pas droit non plus à une mesure de reclassement, dès lors que son degré d’invalidité est inférieur au seuil de 20% fixé par la jurisprudence, comme on l’a vu. c. S’agissant de l’orientation professionnelle, la Cour se détermine comme suit. Il n’est pas contestable que le handicap du recourant l’empêche de poursuivre son activité habituelle de manœuvre et qu’il restreint dans une mesure sensible le champ des activités possibles. En effet, ne sont désormais envisageables que des professions n’impliquant ni longues marches, ni montées répétées d’escaliers, ni port de charges, ni stations debout, ni positions agenouillée / accroupie. En outre, il sied de relever que l’expérience professionnelle de l’assuré se limite au domaine de la construction. Une mesure d’orientation professionnelle paraît donc indispensable afin de déterminer dans quels postes il pourrait se réinsérer. Au stade des mesures d’intervention précoce, l’administration avait d’ailleurs jugé nécessaire d’ordonner une telle mesure, mais le stage d’orientation professionnelle mis en œuvre en juin 2013 - moins de deux mois après l’ablation chirurgicale du matériel d’ostéosynthèse - n’avait pas permis d’identifier pour l’assuré des cibles de reconversion professionnelle. Dans la mesure où l’invalidité du recourant lui rend difficile le choix d’une profession et qu’il est motivé à se réorienter professionnellement, comme en témoignent notamment ses déclarations en audience, il se justifie de le mettre au bénéfice d’une nouvelle mesure d’orientation professionnelle. Les chances de succès de la mesure considérée paraissent au demeurant raisonnables sinon bonnes, eu égard à la motivation de l’intéressé et au fait que les trois ans écoulés depuis son dernier stage aux EPI lui auront vraisemblablement permis d’améliorer ses connaissances de la langue française.</w:t>
      </w:r>
    </w:p>
    <w:p>
      <w:r>
        <w:rPr>
          <w:b/>
        </w:rPr>
        <w:t>E. 14</w:t>
      </w:r>
    </w:p>
    <w:p>
      <w:r>
        <w:t>La documentation médicale figurant au dossier permet à la Chambre de céans de statuer en connaissance de cause sur le droit du recourant à une rente d’invalidité et</w:t>
      </w:r>
    </w:p>
    <w:p>
      <w:r>
        <w:t>A/3749/2014 - 19/20 - à des mesures d’ordre professionnel. Partant, il n’y a pas lieu d’ordonner de mesure d’instruction complémentaire, notamment sous la forme d’une expertise judiciaire, par appréciation anticipée des preuves.</w:t>
      </w:r>
    </w:p>
    <w:p>
      <w:r>
        <w:rPr>
          <w:b/>
        </w:rPr>
        <w:t>E. 15</w:t>
      </w:r>
    </w:p>
    <w:p>
      <w:r>
        <w:t>En définitive, le recours est partiellement admis et la décision litigieuse réformée, en ce sens que le recourant est mis au bénéfice d’une mesure d’orientation professionnelle. Pour le reste, la décision est confirmée et le recours rejeté. Le recourant, qui est représenté, obtient partiellement gain de cause, de sorte qu’il a droit à une indemnité à titre de participation à ses frais et dépens, que la Cour de céans fixe en l’occurrence à CHF 2'000.- (art. 61 let. g LPGA ; art. 89H al. 3 de la loi sur la procédure administrative du 12 septembre 1985 - LPA; RS E 5 10 ; art. 6 du règlement sur les frais, émoluments et indemnités en procédure administrative du 30 juillet 1986 - RFPA ; RS E 5 10.03). La procédure de recours en matière de contestation portant sur l’octroi ou le refus de prestations de l’assurance-invalidité étant soumise à des frais de justice, un émolument de CHF 200.- est mis à charge de l’intimé (art. 69 al. 1 bis LAI).</w:t>
      </w:r>
    </w:p>
    <w:p>
      <w:r>
        <w:t>A/3749/2014 - 20/20 -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